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Podemos-Ahal Dugu foru parlamentarien elkarteak eta Izquierda-Ezkerra talde parlamentario mistoak aurkezturiko mozioa, zeinaren bidez Nafarroako Gobernua premiatzen baita aurrekontu-partida bat egon dadin toki entitateei dirulaguntzak emateko deialdia egin ahal izateko, nork bere plan integralak ezarri ahal izan ditzan irisgarritasunaren arloari dagokionez.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Lehendakaritzako, Berdintasuneko, Funtzio Publikoko eta Barneko Batzordean eztabaidatu eta bozkatzeko:</w:t>
      </w:r>
    </w:p>
    <w:p>
      <w:pPr>
        <w:pStyle w:val="0"/>
        <w:suppressAutoHyphens w:val="false"/>
        <w:rPr>
          <w:rStyle w:val="1"/>
        </w:rPr>
      </w:pPr>
      <w:r>
        <w:rPr>
          <w:rStyle w:val="1"/>
        </w:rPr>
        <w:t xml:space="preserve">Irisgarritasun Unibertsalari buruzko ekainaren 14ko 12/2018 Foru Legearen arabera, irisgarritasun unibertsala da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pertsona ororentzako diseinuaren” estrategia du abiapuntu, eta ulertzen da egin beharrekoak diren arrazoizko egokitzapenak ezertan galarazi gabe.</w:t>
      </w:r>
    </w:p>
    <w:p>
      <w:pPr>
        <w:pStyle w:val="0"/>
        <w:suppressAutoHyphens w:val="false"/>
        <w:rPr>
          <w:rStyle w:val="1"/>
        </w:rPr>
      </w:pPr>
      <w:r>
        <w:rPr>
          <w:rStyle w:val="1"/>
        </w:rPr>
        <w:t xml:space="preserve">Legeak orobat jasotzen du Nafarroak Irisgarritasun Unibertsalari buruzko foru lege bat behar duela, desgaitasuna duten pertsonen eskubideei buruzko Nazioarteko Konbentzioarekin eta araudi eta estrategia berrienekin bat etorriko dena, helburua izanik aurrera egiten segitzea gizarte inklusiboagoa eta irisgarriagoa lortzeko bidean, pertsonen autonomia bermatzeko, diskriminazioa saihesteko, eta pertsona guztien aukera-berdintasuna bultzatzeko; batez ere, desgaitasuna duten pertsonena, zaharrena eta, aldi baterako bada ere, ingurunearekin harremanak izateko zailtasunak dituztenena. Irisgarritasuna beharrezkoa dela ulertu behar da, baina ez bakarrik desgaitasuna dutenentzat, baizik eta bizitzaren etapa desberdinetan horren onurak jaso ditzaketen guztientzat.</w:t>
      </w:r>
    </w:p>
    <w:p>
      <w:pPr>
        <w:pStyle w:val="0"/>
        <w:suppressAutoHyphens w:val="false"/>
        <w:rPr>
          <w:rStyle w:val="1"/>
        </w:rPr>
      </w:pPr>
      <w:r>
        <w:rPr>
          <w:rStyle w:val="1"/>
        </w:rPr>
        <w:t xml:space="preserve">Eta bigarren xedapen gehigarriak behartzen gaitu toki entitateek egokitu beharreko plan integralak onestera. Foru lege honek indarra hartu eta urtebeteko epean, Nafarroako toki entitateek irisgarritasun unibertsalaren arloko jarduketa plan integral bana aurkeztuko dute, eta haietan aztertuko dira bai araudi guztia bai foru lege honen aplikazio esparrua osatzen duen errealitate objektiboa, foru legean ezarritako irisgarritasun unibertsalerako neurrietara pixkanaka egokitzen joateko, edo, kasua bada, arrazoizko egokitzapenak gauzatzeko, neurriak, egutegia eta beharrezkoak diren diru zenbatekoak ere zehaztuta. Hori ez da eragozpen izanen foru lege honek dakartzan betebeharrak berehalakoan betetzeko.</w:t>
      </w:r>
    </w:p>
    <w:p>
      <w:pPr>
        <w:pStyle w:val="0"/>
        <w:suppressAutoHyphens w:val="false"/>
        <w:rPr>
          <w:rStyle w:val="1"/>
        </w:rPr>
      </w:pPr>
      <w:r>
        <w:rPr>
          <w:rStyle w:val="1"/>
        </w:rPr>
        <w:t xml:space="preserve">Gure ustez, hortaz, inoiz baino beharrezkoagoa da toki entitateek baliabide teknikoak eta ekonomikoak eduki ahal izatea legeak agindutakoa betetzeko eta aukera-, tratu- eta baldintza-berdintasunez artatu ahal izateko beren bizilagunak.</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 datozen aurrekontu orokorretan partida bat egon dadin toki entitateei dirulaguntzak emateko deialdia egin ahal izateko, nork bere plan integralak ezarri ahal izan ditzan irisgarritasunaren arloari dagokionez; plan horietan, bai araudi guztia bai foru lege horren aplikazio esparrua osatzen duen errealitate objektiboa aztertuko da, foru legean ezarritako irisgarritasun unibertsalerako neurrietara pixkanaka egokitzen joateko, edo, kasua bada, arrazoizko egokitzapenak gauzatzeko, neurriak, egutegia eta beharrezkoak diren diru zenbatekoak ere zehaztuta.</w:t>
      </w:r>
    </w:p>
    <w:p>
      <w:pPr>
        <w:pStyle w:val="0"/>
        <w:suppressAutoHyphens w:val="false"/>
        <w:rPr>
          <w:rStyle w:val="1"/>
        </w:rPr>
      </w:pPr>
      <w:r>
        <w:rPr>
          <w:rStyle w:val="1"/>
        </w:rPr>
        <w:t xml:space="preserve">Iruñean, 2021eko apirilaren 16an</w:t>
      </w:r>
    </w:p>
    <w:p>
      <w:pPr>
        <w:pStyle w:val="0"/>
        <w:suppressAutoHyphens w:val="false"/>
        <w:rPr>
          <w:rStyle w:val="1"/>
        </w:rPr>
      </w:pPr>
      <w:r>
        <w:rPr>
          <w:rStyle w:val="1"/>
        </w:rPr>
        <w:t xml:space="preserve">Eledunak: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