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contemplar una partida presupuestaria para una convocatoria de subvenciones a entidades locales a fin de que puedan implementar sus propios planes integrales de actuación en materia de accesibilidad, presentada por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spacing w:val="0.961"/>
        </w:rPr>
      </w:pPr>
      <w:r>
        <w:rPr>
          <w:rStyle w:val="1"/>
          <w:b w:val="true"/>
          <w:spacing w:val="0.961"/>
        </w:rPr>
        <w:t xml:space="preserve">3.º</w:t>
      </w:r>
      <w:r>
        <w:rPr>
          <w:rStyle w:val="1"/>
          <w:spacing w:val="0.96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dispuesto en el Reglamento de esta Cámara, presentan la siguiente moción para su debate y votación en la Comisión de Presidencia, Igualdad, Función Pública e Interior.</w:t>
      </w:r>
    </w:p>
    <w:p>
      <w:pPr>
        <w:pStyle w:val="0"/>
        <w:suppressAutoHyphens w:val="false"/>
        <w:rPr>
          <w:rStyle w:val="1"/>
        </w:rPr>
      </w:pPr>
      <w:r>
        <w:rPr>
          <w:rStyle w:val="1"/>
        </w:rPr>
        <w:t xml:space="preserve">La Ley Foral 12/2018, de 14 de junio, de Accesibilidad Universal, recoge que la accesibilidad universal se configura como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pPr>
        <w:pStyle w:val="0"/>
        <w:suppressAutoHyphens w:val="false"/>
        <w:rPr>
          <w:rStyle w:val="1"/>
        </w:rPr>
      </w:pPr>
      <w:r>
        <w:rPr>
          <w:rStyle w:val="1"/>
        </w:rPr>
        <w:t xml:space="preserve">Recoge igualmente la necesidad de que Navarra cuente con una ley foral de accesibilidad universal adaptada a la Convención Internacional sobre los derechos de las personas con discapacidad y a la normativa y estrategias más recientes, para seguir avanzando en la consecución de una sociedad inclusiva y accesible que garantice la autonomía de las personas, evite la discriminación y favorezca la igualdad de oportunidades de todas las personas y, en particular, de las personas con discapacidad, de las personas mayores o las personas que de forma temporal se encuentran con dificultades para relacionarse con el entorno. Es preciso que la accesibilidad se entienda como necesaria no solo para las personas con discapacidad, sino para todas las personas que pueden llegar a beneficiarse de la misma a lo largo de las distintas etapas de la vida.</w:t>
      </w:r>
    </w:p>
    <w:p>
      <w:pPr>
        <w:pStyle w:val="0"/>
        <w:suppressAutoHyphens w:val="false"/>
        <w:rPr>
          <w:rStyle w:val="1"/>
        </w:rPr>
      </w:pPr>
      <w:r>
        <w:rPr>
          <w:rStyle w:val="1"/>
        </w:rPr>
        <w:t xml:space="preserve">Además, la disposición adicional segunda nos obliga a la aprobación de planes integrales de adaptación por las entidades locales. Sin perjuicio del inmediato cumplimiento de las obligaciones que derivan de la presente ley foral, en el plazo de un año desde la entrada en vigor de la misma, las Entidades Locales de Navarra aprobarán sus respectivos planes integrales de actuación en materia de accesibilidad, donde se abordará un estudio de toda su normativa y de la realidad objetiva que integra el ámbito de aplicación de esta ley foral para su adaptación progresiva a las medidas de accesibilidad universal impuestas en la misma o, en su caso, la ejecución de los correspondientes ajustes razonables, con fijación de las medidas a adoptar, calendario y cuantías económicas necesarias para ello.</w:t>
      </w:r>
    </w:p>
    <w:p>
      <w:pPr>
        <w:pStyle w:val="0"/>
        <w:suppressAutoHyphens w:val="false"/>
        <w:rPr>
          <w:rStyle w:val="1"/>
        </w:rPr>
      </w:pPr>
      <w:r>
        <w:rPr>
          <w:rStyle w:val="1"/>
        </w:rPr>
        <w:t xml:space="preserve">Es por ello que vemos más que necesario que las entidades locales puedan disponer de recursos técnicos y económicos para cumplir con el mandato de la ley para poder atender a sus vecinas y vecinos en igualdad de oportunidades, de trato y de condición.</w:t>
      </w:r>
    </w:p>
    <w:p>
      <w:pPr>
        <w:pStyle w:val="0"/>
        <w:suppressAutoHyphens w:val="false"/>
        <w:rPr>
          <w:rStyle w:val="1"/>
          <w:spacing w:val="-0.961"/>
        </w:rPr>
      </w:pPr>
      <w:r>
        <w:rPr>
          <w:rStyle w:val="1"/>
          <w:spacing w:val="-0.961"/>
        </w:rPr>
        <w:t xml:space="preserve">Así, presentamos esta propuesta de resolución:</w:t>
      </w:r>
    </w:p>
    <w:p>
      <w:pPr>
        <w:pStyle w:val="0"/>
        <w:suppressAutoHyphens w:val="false"/>
        <w:rPr>
          <w:rStyle w:val="1"/>
        </w:rPr>
      </w:pPr>
      <w:r>
        <w:rPr>
          <w:rStyle w:val="1"/>
        </w:rPr>
        <w:t xml:space="preserve">El Parlamento de Navarra/Nafarroako Parlamentua insta al Gobierno de Navarra a que en los próximos presupuestos generales se contemple una partida presupuestaria para una convocatoria de subvenciones a entidades locales a fin de que puedan implementar sus propios planes integrales de actuación en materia de accesibilidad, donde se abordará un estudio de toda su normativa y de la realidad objetiva que integra el ámbito de aplicación de esta ley foral para su adaptación progresiva a las medidas de accesibilidad universal impuestas en la misma o, en su caso, la ejecución de los correspondientes ajustes razonables, con fijación de las medidas a adoptar, calendario y cuantías económicas necesarias para ello.</w:t>
      </w:r>
    </w:p>
    <w:p>
      <w:pPr>
        <w:pStyle w:val="0"/>
        <w:suppressAutoHyphens w:val="false"/>
        <w:rPr>
          <w:rStyle w:val="1"/>
        </w:rPr>
      </w:pPr>
      <w:r>
        <w:rPr>
          <w:rStyle w:val="1"/>
        </w:rPr>
        <w:t xml:space="preserve">En Pamplona-lruñea, 16 de abril de 2021</w:t>
      </w:r>
    </w:p>
    <w:p>
      <w:pPr>
        <w:pStyle w:val="0"/>
        <w:suppressAutoHyphens w:val="false"/>
        <w:rPr>
          <w:rStyle w:val="1"/>
        </w:rPr>
      </w:pPr>
      <w:r>
        <w:rPr>
          <w:rStyle w:val="1"/>
        </w:rPr>
        <w:t xml:space="preserve">Los Portavoces: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