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Roncesvalles Solana Arana andreak aurkeztutako gaurkotasun handiko galdera, hezkuntza-ituna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María Roncesvalles Solana Arana andreak, Legebiltzarreko Erregelamenduan ezarritakoaren babesean, gaurkotasun handiko honako galdera hau aurkezten du, Nafarroako Gobernuko Hezkuntzako kontseilariak maiatzaren 20ko Osoko Bilkuran ahoz erantzun dezan:</w:t>
      </w:r>
    </w:p>
    <w:p>
      <w:pPr>
        <w:pStyle w:val="0"/>
        <w:suppressAutoHyphens w:val="false"/>
        <w:rPr>
          <w:rStyle w:val="1"/>
        </w:rPr>
      </w:pPr>
      <w:r>
        <w:rPr>
          <w:rStyle w:val="1"/>
        </w:rPr>
        <w:t xml:space="preserve">REACT funtsak jaso ondoren edo Celaá ministroak autonomia-erkidegoentzat 2.000 milioi euro bideratuko dituela iragarri ondoren, Hezkuntza Departamentuak uste du prest egonen dela aurtengo hezkuntza-itunetan jasota dauden eta bete gabe dauden konpromisoak betetzeko?</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Foru parlamentaria: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