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erabaki hau hartu zuen, besteak beste:</w:t>
      </w:r>
    </w:p>
    <w:p>
      <w:pPr>
        <w:pStyle w:val="0"/>
        <w:suppressAutoHyphens w:val="false"/>
        <w:rPr>
          <w:rStyle w:val="1"/>
        </w:rPr>
      </w:pPr>
      <w:r>
        <w:rPr>
          <w:rStyle w:val="1"/>
        </w:rPr>
        <w:t xml:space="preserve">Nafarroako Foru Eraentza Birrezarri eta Hobetzeari buruzko Lege Organikoaren 19.1.b) artikuluak aitortzen dion legegintzarako ekimena erabiliz, Adolfo Araiz Flamarique jaunak foru lege proposamen bat aurkeztu du, Gardentasunari, informazio publikoa eskuratzeari eta gobernu onari buruzko maiatzaren 17ko 5/2018 Foru Legea aldatzen duena, eta eskatu du presako eta irakurketa bakarreko prozeduraz izapidetu dadin. (10-21/PRO-00010)</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Gardentasunari, informazio publikoa eskuratzeari eta gobernu onari buruzko maiatzaren 17ko 5/2018 Foru Legea aldatzen duen Foru Lege proposamena.</w:t>
      </w:r>
    </w:p>
    <w:p>
      <w:pPr>
        <w:pStyle w:val="0"/>
        <w:suppressAutoHyphens w:val="false"/>
        <w:rPr>
          <w:rStyle w:val="1"/>
        </w:rPr>
      </w:pPr>
      <w:r>
        <w:rPr>
          <w:rStyle w:val="1"/>
          <w:b w:val="true"/>
        </w:rPr>
        <w:t xml:space="preserve">2. </w:t>
      </w:r>
      <w:r>
        <w:rPr>
          <w:rStyle w:val="1"/>
        </w:rPr>
        <w:t xml:space="preserve">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Gardentasunari, informazio publikoa eskuratzeari eta gobernu onari buruzko maiatzaren 17ko 5/2018 Foru Legea aldatzen duen</w:t>
        <w:br w:type="textWrapping"/>
        <w:t xml:space="preserve">Foru Lege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Koronabirusaren pandemiak eragindako egoera sanitario, sozial eta ekonomiko larriari aurre egiteko, Europar Batasuneko eta estatu kideetako erakundeek aurrekaririk ez duen ahalegina egin dute, horretarako behar diren neurri guztiak hartzeko. 2020ko uztailetik azarora bitarte suspertze plan handinahi bat jarri zen abian, 2021-2027 epe luzeko aurrekontu-programa bat eta aldi baterako mekanismo berri bat –NextGenerationEU ekimena– jasotzen dituena. Horretarako, 1,8 bilioi euroko aurrekontu-esparru bat ezarri da, ekologikoagoa, digitalagoa eta erresilienteagoa izan dadin.</w:t>
      </w:r>
    </w:p>
    <w:p>
      <w:pPr>
        <w:pStyle w:val="0"/>
        <w:suppressAutoHyphens w:val="false"/>
        <w:rPr>
          <w:rStyle w:val="1"/>
        </w:rPr>
      </w:pPr>
      <w:r>
        <w:rPr>
          <w:rStyle w:val="1"/>
        </w:rPr>
        <w:t xml:space="preserve">Estatu kideen artean lortutako akordioek hiru ardatz edukiko dituzte: ikerkuntza eta berrikuntza (Horizon Europe); trantsizio klimatiko eta digital bidezkoak (Bidezko Trantsiziorako Funtsa eta Digital Europe programa); eta prestakuntza, suspertzea eta erresilientzia (Supertze eta Erresilientzia Funtsa, rescEU, eta EU4Health osasun programa). Orobat jartzen da arreta politika tradizionaletan (kohesio politika eta nekazaritza politika erkidea), klima-aldaketaren aurkako borrokan (EBren funtsen % 30, Europako aurrekontuan inoiz jarritako portzentajerik handiena), biodibertsitatearen babesean eta genero-berdintasunean.</w:t>
      </w:r>
    </w:p>
    <w:p>
      <w:pPr>
        <w:pStyle w:val="0"/>
        <w:suppressAutoHyphens w:val="false"/>
        <w:rPr>
          <w:rStyle w:val="1"/>
        </w:rPr>
      </w:pPr>
      <w:r>
        <w:rPr>
          <w:rStyle w:val="1"/>
        </w:rPr>
        <w:t xml:space="preserve">Testuinguru horretan, NextGenerationEU ekimena, zeina Kontseilu Europarrak 2020ko uztailaren 21ean onetsi zuen Suspertzerako Europako Bitartekoan gauzatzen baita, aldi baterako suspertze-bitarteko bat da, 750.000 milioi euroko zuzkidura duena eta Batzordeari aukera emanen diona kapitalen merkatuan funtsak lortzeko, koronabirusaren pandemiak eragindako berehalako kalte ekonomiko eta sozialak konpontzen laguntzearren.</w:t>
      </w:r>
    </w:p>
    <w:p>
      <w:pPr>
        <w:pStyle w:val="0"/>
        <w:suppressAutoHyphens w:val="false"/>
        <w:rPr>
          <w:rStyle w:val="1"/>
        </w:rPr>
      </w:pPr>
      <w:r>
        <w:rPr>
          <w:rStyle w:val="1"/>
        </w:rPr>
        <w:t xml:space="preserve">Honako zutabe hauek bereizi beharra dago:</w:t>
      </w:r>
    </w:p>
    <w:p>
      <w:pPr>
        <w:pStyle w:val="0"/>
        <w:suppressAutoHyphens w:val="false"/>
        <w:rPr>
          <w:rStyle w:val="1"/>
        </w:rPr>
      </w:pPr>
      <w:r>
        <w:rPr>
          <w:rStyle w:val="1"/>
        </w:rPr>
        <w:t xml:space="preserve">• Europako Suspertze eta Erresilientzia Mekanismoa da NextGenerationEU-ren osagai nagusia. 672.500 milioi euro dira, maileguetan nahiz dirulaguntzetan baliagarri daudenak Europar Batasuneko herrialdeek abiarazitako erreformak eta inbertsioak babesteko. Helburua da koronabirusaren pandemiak izan duen inpaktu ekonomiko eta soziala arintzea eta Europako ekonomiak eta gizarteak jasangarriagoak eta erresilienteagoak izan daitezen eta trantsizio ekologiko eta digitalaren erronka nahiz aukerei aurre egiteko prestatuagoak egon daitezen lortzea.</w:t>
      </w:r>
    </w:p>
    <w:p>
      <w:pPr>
        <w:pStyle w:val="0"/>
        <w:suppressAutoHyphens w:val="false"/>
        <w:rPr>
          <w:rStyle w:val="1"/>
        </w:rPr>
      </w:pPr>
      <w:r>
        <w:rPr>
          <w:rStyle w:val="1"/>
        </w:rPr>
        <w:t xml:space="preserve">• Europako Lurraldeak eta Kohesioa Berreskuratzeko Laguntza (REACT-EU), 47.500 milioi euroko zuzkidura duena. Ekimen berri bat da, Koronabirusari Erantzuteko Inbertsio Ekimenaren eta Koronabirus Plus-i Erantzuteko Inbertsio Ekimenaren bidez aplikatutako neurriak (krisiari erantzutekoak eta ordaina ematekoak) mantendu eta handitzeko. Ekonomiaren suspertzea ekologiko, digital eta erresilientea izaten lagunduko du. Honako funts hauen eskura jarriko dira funtsak: Eskualde Garapeneko Europako Funtsak (EGEF), Europako Gizarte Funtsa (EGF) eta Pertsona Behartsuenendako Europako Laguntzen Funtsa (FEAD).</w:t>
      </w:r>
    </w:p>
    <w:p>
      <w:pPr>
        <w:pStyle w:val="0"/>
        <w:suppressAutoHyphens w:val="false"/>
        <w:rPr>
          <w:rStyle w:val="1"/>
        </w:rPr>
      </w:pPr>
      <w:r>
        <w:rPr>
          <w:rStyle w:val="1"/>
        </w:rPr>
        <w:t xml:space="preserve">• Azkenik, bitarteko horren bidez Europako beste programa edo funts batzuetarako funts osagarriak ere paratzen dira; esaterako, 2020 Horizontea, InvestEU, Landa Garapena edo Bidezko Trantsiziorako Funtsa (BTF).</w:t>
      </w:r>
    </w:p>
    <w:p>
      <w:pPr>
        <w:pStyle w:val="0"/>
        <w:suppressAutoHyphens w:val="false"/>
        <w:rPr>
          <w:rStyle w:val="1"/>
        </w:rPr>
      </w:pPr>
      <w:r>
        <w:rPr>
          <w:rStyle w:val="1"/>
        </w:rPr>
        <w:t xml:space="preserve">Testuinguru horretan, Espainiako Estatuak 140.000 milioi euro jasoko ditu transferentzietan nahiz maileguetan Suspertzerako Europako Bitarteko horren bidez. Ogasun Ministerioak Nafarroari jada jakinarazi dio 148 milioi euro dagozkiola REACT-EU Funtseko 10.000 milioien banaketan.</w:t>
      </w:r>
    </w:p>
    <w:p>
      <w:pPr>
        <w:pStyle w:val="0"/>
        <w:suppressAutoHyphens w:val="false"/>
        <w:rPr>
          <w:rStyle w:val="1"/>
        </w:rPr>
      </w:pPr>
      <w:r>
        <w:rPr>
          <w:rStyle w:val="1"/>
        </w:rPr>
        <w:t xml:space="preserve">Espainiako Gobernuak Suspertze, Eraldatze eta Erresilientzia Plana behin onetsita, Kontseilu Europarrak berretsi behar du plana gero bete dadin, baina orain arte ez da zehaztu Nafarroako Gobernuak aurkeztutako proiektuetatik zeintzuk sartuko diren Suspertze eta Eraldatze Ekonomikorako Proiektu Estrategikoetan edo Europako funtsen bestelako kudeaketa-tresnetan. Hortaz, oraindik ez da ezagutzen Europako funts horietatik zer diru-kopuru kudeatuko duen Nafarroako Gobernuak. Edozein modutan ere, Gobernuak Europako funts horietatik diru-kopuru handia kudeatu beharko duela aurreikusten da.</w:t>
      </w:r>
    </w:p>
    <w:p>
      <w:pPr>
        <w:pStyle w:val="0"/>
        <w:suppressAutoHyphens w:val="false"/>
        <w:rPr>
          <w:rStyle w:val="1"/>
        </w:rPr>
      </w:pPr>
      <w:r>
        <w:rPr>
          <w:rStyle w:val="1"/>
        </w:rPr>
        <w:t xml:space="preserve">Gardentasunari, informazio publikoa eskuratzeari eta gobernu onari buruzko maiatzaren 17ko 5/2018 Foru Legearen 10.3 artikuluak honako hau ezartzen du: “Gobernu Irekiaren Espazio Digitalak eta sortzen diren espazio digitalek Interneten publizitate aktiboa zabaltzeko plataforma elektronikoaren izaera izanen dute (...)”. Foru lege horren 18. artikuluan eta hurrengoetan, berriz, administrazio publikoek, erakunde publikoek, entitateek eta subjektuek zer informazio argitaratu behar duten arautzen da. Nafarroako Gobernuak eman beharreko informazio horren barruan sartzen dira Europako funtsen kudeaketarekin lotutako hainbat arlo; esate baterako, kontratazio publikoa, zerbitzu-emakida, lankidetza-hitzarmenak, kontratu-programak, esleipenak eta baliabide berekietarako mandatuak eta dirulaguntzen arloko jarduerak.</w:t>
      </w:r>
    </w:p>
    <w:p>
      <w:pPr>
        <w:pStyle w:val="0"/>
        <w:suppressAutoHyphens w:val="false"/>
        <w:rPr>
          <w:rStyle w:val="1"/>
        </w:rPr>
      </w:pPr>
      <w:r>
        <w:rPr>
          <w:rStyle w:val="1"/>
        </w:rPr>
        <w:t xml:space="preserve">Funts horien kudeaketa, onetsitako Europako araudiarekin bat, ahal den gardentasun handienarekin egin behar da; hortaz, Gardentasunari, informazio publikoa eskuratzeari eta gobernu onari buruzko maiatzaren 17ko 5/2018 Foru Legean tresna zehatz bat jaso beharra dago, herritarrari begira hobetzeko Europako funtsen bidez finantzatutako proiektuen deialdiaren, esleipenaren eta ezarpenaren prozesuan informazio publikoaren kontrola eta gardentasuna.</w:t>
      </w:r>
    </w:p>
    <w:p>
      <w:pPr>
        <w:pStyle w:val="0"/>
        <w:suppressAutoHyphens w:val="false"/>
        <w:rPr>
          <w:rStyle w:val="1"/>
        </w:rPr>
      </w:pPr>
      <w:r>
        <w:rPr>
          <w:rStyle w:val="1"/>
        </w:rPr>
        <w:t xml:space="preserve">Europako funts horien kudeaketaren garrantzi kuantitatibo eta kualitatiboak eskatzen du gardentasun hori areagotzea eta berariazko tratamendua izatea Foru Administrazioaren Gobernu Irekiaren Atarian.</w:t>
      </w:r>
    </w:p>
    <w:p>
      <w:pPr>
        <w:pStyle w:val="0"/>
        <w:suppressAutoHyphens w:val="false"/>
        <w:rPr>
          <w:rStyle w:val="1"/>
        </w:rPr>
      </w:pPr>
      <w:r>
        <w:rPr>
          <w:rStyle w:val="1"/>
          <w:b w:val="true"/>
        </w:rPr>
        <w:t xml:space="preserve">Artikulu bakarra.</w:t>
      </w:r>
      <w:r>
        <w:rPr>
          <w:rStyle w:val="1"/>
        </w:rPr>
        <w:t xml:space="preserve"> Xedapen iragankor berri bat gehituko zaio Gardentasunari, informazio publikoa eskuratzeari eta gobernu onari buruzko maiatzaren 17ko 5/2018 Foru Legeari.</w:t>
      </w:r>
    </w:p>
    <w:p>
      <w:pPr>
        <w:pStyle w:val="0"/>
        <w:suppressAutoHyphens w:val="false"/>
        <w:rPr>
          <w:rStyle w:val="1"/>
        </w:rPr>
      </w:pPr>
      <w:r>
        <w:rPr>
          <w:rStyle w:val="1"/>
        </w:rPr>
        <w:t xml:space="preserve">«Xedapen iragankorra. Europako Lurraldeak eta Kohesioa Berreskuratzeko Laguntzatik (REACT-EU) eta Suspertze, Eraldatze eta Erresilientzia Planetik (Next-EU) heldu diren Europako funtsen kudeaketari buruzko Gardentasunaren Ataria.</w:t>
      </w:r>
    </w:p>
    <w:p>
      <w:pPr>
        <w:pStyle w:val="0"/>
        <w:suppressAutoHyphens w:val="false"/>
      </w:pPr>
      <w:r>
        <w:rPr>
          <w:rStyle w:val="1"/>
        </w:rPr>
        <w:t xml:space="preserve">Xedapen honetan ezarritakoari jarraikiz eginen da foru lege honen II. tituluaren III. kapituluan ezarritako publizitate aktiboa, Europako Parlamentuaren eta Kontseiluaren 2020ko abenduaren 23ko 2020/2221Erregelamenduak (REACT UE) eta Europako Parlamentuaren eta Kontseiluaren 2021eko otsailaren 12ko 2021/241 Erregelamenduak araututako funtsak Nafarroako Gobernuak kudeatzeari dagokionez.</w:t>
        <w:br w:type="column"/>
      </w:r>
    </w:p>
    <w:p>
      <w:pPr>
        <w:pStyle w:val="0"/>
        <w:suppressAutoHyphens w:val="false"/>
        <w:rPr>
          <w:rStyle w:val="1"/>
        </w:rPr>
      </w:pPr>
      <w:r>
        <w:rPr>
          <w:rStyle w:val="1"/>
        </w:rPr>
        <w:t xml:space="preserve">Lehena. Gardentasunaren Ataria</w:t>
      </w:r>
    </w:p>
    <w:p>
      <w:pPr>
        <w:pStyle w:val="0"/>
        <w:suppressAutoHyphens w:val="false"/>
        <w:rPr>
          <w:rStyle w:val="1"/>
        </w:rPr>
      </w:pPr>
      <w:r>
        <w:rPr>
          <w:rStyle w:val="1"/>
        </w:rPr>
        <w:t xml:space="preserve">1. Gobernuaren Gardentasunaren Atariak berariazko atal bat edukiko du bere webgunean, “Europako suspertze funtsen kudeaketarako publizitate aktiboa” izenekoa, non argitara emanen baitira Europako Lurraldeak eta Kohesioa Berreskuratzeko Laguntzatik (REACT-EU) eta Suspertze, Eraldatze eta Erresilientzia Planetik (Next-EU) heldu diren Europako funtsen kudeaketari buruzko datu publikoak, eta funtsak kudeatzen dituzten departamentuen, erakunde autonomoen eta enpresa publikoen informazioa zentralizatuko baita.</w:t>
      </w:r>
    </w:p>
    <w:p>
      <w:pPr>
        <w:pStyle w:val="0"/>
        <w:suppressAutoHyphens w:val="false"/>
        <w:rPr>
          <w:rStyle w:val="1"/>
        </w:rPr>
      </w:pPr>
      <w:r>
        <w:rPr>
          <w:rStyle w:val="1"/>
        </w:rPr>
        <w:t xml:space="preserve">Honako hau jasoko du, gutxienez ere:</w:t>
      </w:r>
    </w:p>
    <w:p>
      <w:pPr>
        <w:pStyle w:val="0"/>
        <w:suppressAutoHyphens w:val="false"/>
        <w:rPr>
          <w:rStyle w:val="1"/>
        </w:rPr>
      </w:pPr>
      <w:r>
        <w:rPr>
          <w:rStyle w:val="1"/>
        </w:rPr>
        <w:t xml:space="preserve">a) Nafarroan suspertze funts horietan parte hartzen duten entitate publiko eta pribatu guztien zerrenda –horretarako esleipen edo hitzarmen moldea zein ere den–, baldin eta horien kudeaketa Nafarroako Gobernuari edo bere mendeko erakunde edo entitateei badagokie.</w:t>
      </w:r>
    </w:p>
    <w:p>
      <w:pPr>
        <w:pStyle w:val="0"/>
        <w:suppressAutoHyphens w:val="false"/>
        <w:rPr>
          <w:rStyle w:val="1"/>
        </w:rPr>
      </w:pPr>
      <w:r>
        <w:rPr>
          <w:rStyle w:val="1"/>
        </w:rPr>
        <w:t xml:space="preserve">b) Suspertze funts horien deialdi-fasean dauden kontratuen, kredituen eta dirulaguntzen, errekurtsoen, emakidaren eta exekuzioaren zerrenda gaurkotua.</w:t>
      </w:r>
    </w:p>
    <w:p>
      <w:pPr>
        <w:pStyle w:val="0"/>
        <w:suppressAutoHyphens w:val="false"/>
        <w:rPr>
          <w:rStyle w:val="1"/>
        </w:rPr>
      </w:pPr>
      <w:r>
        <w:rPr>
          <w:rStyle w:val="1"/>
        </w:rPr>
        <w:t xml:space="preserve">c) Europako Next Generation funtsetarako Bulegoaren eta Suspertze, Eraldaketa eta Erresilientziarako Batzordearen Proiektuen Bulegoaren txostenak, proposamenak, jarraibideak, irizpenak, azterlanak, gomendioak eta orientabideak, Europako funts horien kudeaketarekin zerikusia dutenak.</w:t>
      </w:r>
    </w:p>
    <w:p>
      <w:pPr>
        <w:pStyle w:val="0"/>
        <w:suppressAutoHyphens w:val="false"/>
        <w:rPr>
          <w:rStyle w:val="1"/>
        </w:rPr>
      </w:pPr>
      <w:r>
        <w:rPr>
          <w:rStyle w:val="1"/>
        </w:rPr>
        <w:t xml:space="preserve">d) Departamentu bakoitzaren kontu-hartzailetza delegatuaren eta Gobernuaren Kontu-hartzailetza Orokorraren txostenak, Europako funts horien kudeaketa dela-eta eginak.</w:t>
      </w:r>
    </w:p>
    <w:p>
      <w:pPr>
        <w:pStyle w:val="0"/>
        <w:suppressAutoHyphens w:val="false"/>
        <w:rPr>
          <w:rStyle w:val="1"/>
        </w:rPr>
      </w:pPr>
      <w:r>
        <w:rPr>
          <w:rStyle w:val="1"/>
        </w:rPr>
        <w:t xml:space="preserve">e) Europako funts horien kudeaketa-zentroek egindako agiri-ereduak.</w:t>
      </w:r>
    </w:p>
    <w:p>
      <w:pPr>
        <w:pStyle w:val="0"/>
        <w:suppressAutoHyphens w:val="false"/>
        <w:rPr>
          <w:rStyle w:val="1"/>
        </w:rPr>
      </w:pPr>
      <w:r>
        <w:rPr>
          <w:rStyle w:val="1"/>
        </w:rPr>
        <w:t xml:space="preserve">f) Europako funts horien kargura finantzatutako kontratuen esleipen-hartzaile izan diren enpresek edo bestelako entitateek sinatutako azpikontratazio-kontratuak.</w:t>
      </w:r>
    </w:p>
    <w:p>
      <w:pPr>
        <w:pStyle w:val="0"/>
        <w:suppressAutoHyphens w:val="false"/>
        <w:rPr>
          <w:rStyle w:val="1"/>
        </w:rPr>
      </w:pPr>
      <w:r>
        <w:rPr>
          <w:rStyle w:val="1"/>
        </w:rPr>
        <w:t xml:space="preserve">2. Interes publikoko arrazoiengatik, argitara emandako informazioen osotasuna eta eskuragarritasuna bermatuko dira:</w:t>
      </w:r>
    </w:p>
    <w:p>
      <w:pPr>
        <w:pStyle w:val="0"/>
        <w:suppressAutoHyphens w:val="false"/>
        <w:rPr>
          <w:rStyle w:val="1"/>
        </w:rPr>
      </w:pPr>
      <w:r>
        <w:rPr>
          <w:rStyle w:val="1"/>
        </w:rPr>
        <w:t xml:space="preserve">a) Informazioaren integrazioa, publizitatea, tramitazioa, emakida, exekuzioa, baldintzen betetzea eta auditoriak.</w:t>
      </w:r>
    </w:p>
    <w:p>
      <w:pPr>
        <w:pStyle w:val="0"/>
        <w:suppressAutoHyphens w:val="false"/>
        <w:rPr>
          <w:rStyle w:val="1"/>
        </w:rPr>
      </w:pPr>
      <w:r>
        <w:rPr>
          <w:rStyle w:val="1"/>
        </w:rPr>
        <w:t xml:space="preserve">b) Funts horien kudeaketari buruzko mapa ulergarri eta eskuragarri bat egitea, informazio hori non eta nola lortu adierazita.</w:t>
      </w:r>
    </w:p>
    <w:p>
      <w:pPr>
        <w:pStyle w:val="0"/>
        <w:suppressAutoHyphens w:val="false"/>
        <w:rPr>
          <w:rStyle w:val="1"/>
        </w:rPr>
      </w:pPr>
      <w:r>
        <w:rPr>
          <w:rStyle w:val="1"/>
        </w:rPr>
        <w:t xml:space="preserve">c) Datu ireki eta berrerabilgarriko formatuan argitaratzea informazioa.</w:t>
      </w:r>
    </w:p>
    <w:p>
      <w:pPr>
        <w:pStyle w:val="0"/>
        <w:suppressAutoHyphens w:val="false"/>
        <w:rPr>
          <w:rStyle w:val="1"/>
        </w:rPr>
      </w:pPr>
      <w:r>
        <w:rPr>
          <w:rStyle w:val="1"/>
        </w:rPr>
        <w:t xml:space="preserve">d) Dokumentazio hori formatu digitalean eskuragarri egon beharko da sinatzen denetik gehienez ere hilabeteko epean: kontratuak, hitzarmenak eta dirulaguntzak.</w:t>
      </w:r>
    </w:p>
    <w:p>
      <w:pPr>
        <w:pStyle w:val="0"/>
        <w:suppressAutoHyphens w:val="false"/>
        <w:rPr>
          <w:rStyle w:val="1"/>
        </w:rPr>
      </w:pPr>
      <w:r>
        <w:rPr>
          <w:rStyle w:val="1"/>
        </w:rPr>
        <w:t xml:space="preserve">e) Funtsen aurrekontu-exekuzioa aldiro argitaratzea. Informazio hori hiru hilean behin argitaratu eta gaurkotuko da.</w:t>
      </w:r>
    </w:p>
    <w:p>
      <w:pPr>
        <w:pStyle w:val="0"/>
        <w:suppressAutoHyphens w:val="false"/>
        <w:rPr>
          <w:rStyle w:val="1"/>
        </w:rPr>
      </w:pPr>
      <w:r>
        <w:rPr>
          <w:rStyle w:val="1"/>
        </w:rPr>
        <w:t xml:space="preserve">f) Araudiak onesteko prozesuen sistematizazioa eta publizitatea.</w:t>
      </w:r>
    </w:p>
    <w:p>
      <w:pPr>
        <w:pStyle w:val="0"/>
        <w:suppressAutoHyphens w:val="false"/>
        <w:rPr>
          <w:rStyle w:val="1"/>
        </w:rPr>
      </w:pPr>
      <w:r>
        <w:rPr>
          <w:rStyle w:val="1"/>
        </w:rPr>
        <w:t xml:space="preserve">g) Gobernuaren erabakiak eta departamentuetako organo eskudunen, organismoen edo Nafarroako Gobernuaren mendeko enpresa publikoen ebazpenak.</w:t>
      </w:r>
    </w:p>
    <w:p>
      <w:pPr>
        <w:pStyle w:val="0"/>
        <w:suppressAutoHyphens w:val="false"/>
        <w:rPr>
          <w:rStyle w:val="1"/>
        </w:rPr>
      </w:pPr>
      <w:r>
        <w:rPr>
          <w:rStyle w:val="1"/>
        </w:rPr>
        <w:t xml:space="preserve">3. Gobernuak neurriak hartuko ditu “Europako suspertze funtsen kudeaketarako publizitate aktiboa” ataria gauzatu ahal izateko. Halaber, behar adina baliabide bermatuko dira Nafarroako Gardentasunaren Kontseiluak behar bezala bete ahal izan ditzan esleitu zaizkion eginkizunak, Europako funts horien kudeaketaren gaineko erreklamazioei dagokienez.</w:t>
      </w:r>
    </w:p>
    <w:p>
      <w:pPr>
        <w:pStyle w:val="0"/>
        <w:suppressAutoHyphens w:val="false"/>
        <w:rPr>
          <w:rStyle w:val="1"/>
        </w:rPr>
      </w:pPr>
      <w:r>
        <w:rPr>
          <w:rStyle w:val="1"/>
        </w:rPr>
        <w:t xml:space="preserve">Bigarrena. Publizitatea eta komunikazioa</w:t>
      </w:r>
    </w:p>
    <w:p>
      <w:pPr>
        <w:pStyle w:val="0"/>
        <w:suppressAutoHyphens w:val="false"/>
        <w:rPr>
          <w:rStyle w:val="1"/>
        </w:rPr>
      </w:pPr>
      <w:r>
        <w:rPr>
          <w:rStyle w:val="1"/>
        </w:rPr>
        <w:t xml:space="preserve">1. Baldin eta, eraginkortasunaren edo efizientziaren izenean, plangintza estrategikoaren osagai edo jardueraren bat kanpoan komunikatu beharko balitz, horretarako beharrezkoak diren neurriak hartuko dira publizitate instituzionalari dagokionez.</w:t>
      </w:r>
    </w:p>
    <w:p>
      <w:pPr>
        <w:pStyle w:val="0"/>
        <w:suppressAutoHyphens w:val="false"/>
        <w:rPr>
          <w:rStyle w:val="1"/>
        </w:rPr>
      </w:pPr>
      <w:r>
        <w:rPr>
          <w:rStyle w:val="1"/>
        </w:rPr>
        <w:t xml:space="preserve">2. Halaber, Europako araudiak agindutako elementu guztien komunikazio publikoa bermatuko da, Europako baliabideekin finantzatutakoaren publizitateari dagokionez».</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