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todas aquellas empresas a las que se apoya financieramente a través de Sodena, incorporen en sus planes estratégicos criterios de sostenibilidad ambientales, sociales y de gobernanza, así como planes de acción con objetivos concretos, aprobada por el Pleno del Parlamento de Navarra en sesión celebrada el día 27 de mayo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Que todas aquellas empresas a las que se apoya financieramente a través de Sodena incorporen en sus planes estratégicos criterios de sostenibilidad ambientales, sociales y de gobernanza, así como planes de acción con objetivos concretos.</w:t>
      </w:r>
    </w:p>
    <w:p>
      <w:pPr>
        <w:pStyle w:val="0"/>
        <w:suppressAutoHyphens w:val="false"/>
        <w:rPr>
          <w:rStyle w:val="1"/>
        </w:rPr>
      </w:pPr>
      <w:r>
        <w:rPr>
          <w:rStyle w:val="1"/>
        </w:rPr>
        <w:t xml:space="preserve">2. Impulsar acciones de sensibilización que fomenten incorporación de criterios de sostenibilidad en las empresas.</w:t>
      </w:r>
    </w:p>
    <w:p>
      <w:pPr>
        <w:pStyle w:val="0"/>
        <w:suppressAutoHyphens w:val="false"/>
        <w:rPr>
          <w:rStyle w:val="1"/>
        </w:rPr>
      </w:pPr>
      <w:r>
        <w:rPr>
          <w:rStyle w:val="1"/>
        </w:rPr>
        <w:t xml:space="preserve">3. Impulsar acciones de sensibilización en la ciudadanía al objeto de tener en cuenta los criterios de sostenibilidad en el ámbito del consumo”.</w:t>
      </w:r>
    </w:p>
    <w:p>
      <w:pPr>
        <w:pStyle w:val="0"/>
        <w:suppressAutoHyphens w:val="false"/>
        <w:rPr>
          <w:rStyle w:val="1"/>
        </w:rPr>
      </w:pPr>
      <w:r>
        <w:rPr>
          <w:rStyle w:val="1"/>
        </w:rPr>
        <w:t xml:space="preserve">Pamplona, 28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