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713" w:rsidRDefault="00167557">
      <w:pPr>
        <w:rPr>
          <w:rStyle w:val="Normal1"/>
        </w:rPr>
      </w:pPr>
      <w:r>
        <w:rPr>
          <w:rStyle w:val="Normal1"/>
        </w:rPr>
        <w:t>En sesión celebrada el día 7 de junio de 2021, la Mesa del Parlamento de Navarra adoptó, entre otros, el siguiente Acuerdo:</w:t>
      </w:r>
    </w:p>
    <w:p w:rsidR="004B4713" w:rsidRDefault="00167557">
      <w:pPr>
        <w:rPr>
          <w:rStyle w:val="Normal1"/>
        </w:rPr>
      </w:pPr>
      <w:r>
        <w:rPr>
          <w:rStyle w:val="Normal1"/>
        </w:rPr>
        <w:t xml:space="preserve">En ejercicio de la iniciativa legislativa que le reconoce el artículo 19.1.a) de la Ley Orgánica de Reintegración y Amejoramiento del Régimen Foral de Navarra, el Gobierno de Navarra, por Acuerdo de 2 de junio de 2021, ha remitido al Parlamento de Navarra </w:t>
      </w:r>
      <w:r>
        <w:rPr>
          <w:rStyle w:val="Normal1"/>
        </w:rPr>
        <w:t>el proyecto de Ley Foral de concesión de suplemento de crédito para la ejecución de los recursos REACT UE asignados al Programa Operativo FEDER de Navarra 2014-2020 y de la Asistencia Técnica de Fondos REACT para 2021.</w:t>
      </w:r>
    </w:p>
    <w:p w:rsidR="004B4713" w:rsidRDefault="00167557">
      <w:pPr>
        <w:rPr>
          <w:rStyle w:val="Normal1"/>
        </w:rPr>
      </w:pPr>
      <w:r>
        <w:rPr>
          <w:rStyle w:val="Normal1"/>
        </w:rPr>
        <w:t>En su virtud, de conformidad con lo d</w:t>
      </w:r>
      <w:r>
        <w:rPr>
          <w:rStyle w:val="Normal1"/>
        </w:rPr>
        <w:t>ispuesto en el artículo 158 del Reglamento de la Cámara, de acuerdo con la Junta de Portavoces, SE ACUERDA:</w:t>
      </w:r>
    </w:p>
    <w:p w:rsidR="004B4713" w:rsidRDefault="00167557">
      <w:pPr>
        <w:rPr>
          <w:rStyle w:val="Normal1"/>
        </w:rPr>
      </w:pPr>
      <w:r>
        <w:rPr>
          <w:rStyle w:val="Normal1"/>
          <w:b/>
        </w:rPr>
        <w:t>1.º</w:t>
      </w:r>
      <w:r>
        <w:rPr>
          <w:rStyle w:val="Normal1"/>
        </w:rPr>
        <w:t xml:space="preserve"> Someter a la consideración del Pleno de la Cámara la tramitación directa y en lectura única del proyecto de Ley Foral de concesión de suplemento</w:t>
      </w:r>
      <w:r>
        <w:rPr>
          <w:rStyle w:val="Normal1"/>
        </w:rPr>
        <w:t xml:space="preserve"> de crédito para la ejecución de los recursos REACT UE asignados al Programa Operativo FEDER de Navarra 2014-2020 y de la Asistencia Técnica de Fondos REACT para 2021 (10-21/LEY-00004).</w:t>
      </w:r>
    </w:p>
    <w:p w:rsidR="004B4713" w:rsidRDefault="00167557">
      <w:pPr>
        <w:rPr>
          <w:rStyle w:val="Normal1"/>
        </w:rPr>
      </w:pPr>
      <w:proofErr w:type="gramStart"/>
      <w:r>
        <w:rPr>
          <w:rStyle w:val="Normal1"/>
          <w:b/>
        </w:rPr>
        <w:t>2.º</w:t>
      </w:r>
      <w:proofErr w:type="gramEnd"/>
      <w:r>
        <w:rPr>
          <w:rStyle w:val="Normal1"/>
        </w:rPr>
        <w:t xml:space="preserve"> Disponer la apertura del plazo de enmiendas hasta las 12 horas del</w:t>
      </w:r>
      <w:r>
        <w:rPr>
          <w:rStyle w:val="Normal1"/>
        </w:rPr>
        <w:t xml:space="preserve"> día anterior a la sesión plenaria en la que haya de debatirse, que deberán presentarse ante la Mesa de la Cámara.</w:t>
      </w:r>
    </w:p>
    <w:p w:rsidR="004B4713" w:rsidRDefault="00167557">
      <w:pPr>
        <w:rPr>
          <w:rStyle w:val="Normal1"/>
        </w:rPr>
      </w:pPr>
      <w:proofErr w:type="gramStart"/>
      <w:r>
        <w:rPr>
          <w:rStyle w:val="Normal1"/>
        </w:rPr>
        <w:t>3.º</w:t>
      </w:r>
      <w:proofErr w:type="gramEnd"/>
      <w:r>
        <w:rPr>
          <w:rStyle w:val="Normal1"/>
        </w:rPr>
        <w:t xml:space="preserve"> Ordenar su publicación en el Boletín Oficial del Parlamento de Navarra.</w:t>
      </w:r>
    </w:p>
    <w:p w:rsidR="004B4713" w:rsidRDefault="00167557">
      <w:pPr>
        <w:rPr>
          <w:rStyle w:val="Normal1"/>
        </w:rPr>
      </w:pPr>
      <w:r>
        <w:rPr>
          <w:rStyle w:val="Normal1"/>
        </w:rPr>
        <w:t>Pamplona, 7 de junio de 2021</w:t>
      </w:r>
    </w:p>
    <w:p w:rsidR="00167557" w:rsidRDefault="00167557" w:rsidP="00167557">
      <w:pPr>
        <w:rPr>
          <w:rStyle w:val="Normal1"/>
        </w:rPr>
      </w:pPr>
      <w:r>
        <w:rPr>
          <w:rStyle w:val="Normal1"/>
        </w:rPr>
        <w:t xml:space="preserve">El Presidente: </w:t>
      </w:r>
      <w:proofErr w:type="spellStart"/>
      <w:r>
        <w:rPr>
          <w:rStyle w:val="Normal1"/>
        </w:rPr>
        <w:t>Unai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Hualde</w:t>
      </w:r>
      <w:proofErr w:type="spellEnd"/>
      <w:r>
        <w:rPr>
          <w:rStyle w:val="Normal1"/>
        </w:rPr>
        <w:t xml:space="preserve"> Iglesias</w:t>
      </w:r>
    </w:p>
    <w:p w:rsidR="004B4713" w:rsidRPr="00167557" w:rsidRDefault="00167557" w:rsidP="00167557">
      <w:pPr>
        <w:jc w:val="center"/>
        <w:rPr>
          <w:rFonts w:ascii="Helvetica LT Std" w:eastAsia="Helvetica LT Std" w:hAnsi="Helvetica LT Std" w:cs="Helvetica LT Std"/>
          <w:b/>
          <w:sz w:val="19"/>
          <w:lang w:val="es-ES" w:eastAsia="es-ES" w:bidi="es-ES"/>
        </w:rPr>
      </w:pPr>
      <w:r w:rsidRPr="00167557">
        <w:rPr>
          <w:b/>
          <w:lang w:val="es-ES"/>
        </w:rPr>
        <w:t xml:space="preserve">Proyecto de Ley Foral de concesión </w:t>
      </w:r>
      <w:r w:rsidRPr="00167557">
        <w:rPr>
          <w:b/>
          <w:lang w:val="es-ES"/>
        </w:rPr>
        <w:br/>
        <w:t xml:space="preserve">de suplemento de crédito para la ejecución de los recursos REACT UE </w:t>
      </w:r>
      <w:r w:rsidRPr="00167557">
        <w:rPr>
          <w:b/>
          <w:lang w:val="es-ES"/>
        </w:rPr>
        <w:br/>
        <w:t xml:space="preserve">asignados al Programa Operativo FEDER de Navarra 2014-2020 y </w:t>
      </w:r>
      <w:r w:rsidRPr="00167557">
        <w:rPr>
          <w:b/>
          <w:lang w:val="es-ES"/>
        </w:rPr>
        <w:br/>
        <w:t>de la Asistencia Técnica de Fondos REACT para 2021</w:t>
      </w:r>
    </w:p>
    <w:p w:rsidR="004B4713" w:rsidRDefault="00167557">
      <w:pPr>
        <w:ind w:firstLine="0"/>
        <w:jc w:val="center"/>
        <w:rPr>
          <w:rStyle w:val="Normal1"/>
        </w:rPr>
      </w:pPr>
      <w:r>
        <w:rPr>
          <w:rStyle w:val="Normal1"/>
        </w:rPr>
        <w:t>PREÁMBULO</w:t>
      </w:r>
    </w:p>
    <w:p w:rsidR="004B4713" w:rsidRDefault="00167557">
      <w:pPr>
        <w:rPr>
          <w:rStyle w:val="Normal1"/>
        </w:rPr>
      </w:pPr>
      <w:r>
        <w:rPr>
          <w:rStyle w:val="Normal1"/>
        </w:rPr>
        <w:t>Los Fondos REACT UE asignad</w:t>
      </w:r>
      <w:r>
        <w:rPr>
          <w:rStyle w:val="Normal1"/>
        </w:rPr>
        <w:t>os a Navarra conllevan la reprogramación de los Programas Operativos de FEDER y de FSE 2014-2020.</w:t>
      </w:r>
    </w:p>
    <w:p w:rsidR="004B4713" w:rsidRDefault="00167557">
      <w:pPr>
        <w:rPr>
          <w:rStyle w:val="Normal1"/>
        </w:rPr>
      </w:pPr>
      <w:r>
        <w:rPr>
          <w:rStyle w:val="Normal1"/>
        </w:rPr>
        <w:t>La reprogramación del Programa Operativo FEDER 2014-2020 se aprobó en reunión del Comité de Seguimiento de dicho Programa celebrada el pasado 10 de mayo.</w:t>
      </w:r>
    </w:p>
    <w:p w:rsidR="004B4713" w:rsidRDefault="00167557">
      <w:pPr>
        <w:rPr>
          <w:rStyle w:val="Normal1"/>
        </w:rPr>
      </w:pPr>
      <w:r>
        <w:rPr>
          <w:rStyle w:val="Normal1"/>
        </w:rPr>
        <w:t>Adem</w:t>
      </w:r>
      <w:r>
        <w:rPr>
          <w:rStyle w:val="Normal1"/>
        </w:rPr>
        <w:t>ás, varias unidades del Gobierno de Navarra han manifestado la necesidad de incrementar ciertos recursos, tanto de personal como de gasto corriente y de inversión, para la correcta ejecución del gasto que conllevan los Fondos REACT UE.</w:t>
      </w:r>
    </w:p>
    <w:p w:rsidR="004B4713" w:rsidRDefault="00167557">
      <w:pPr>
        <w:rPr>
          <w:rStyle w:val="Normal1"/>
        </w:rPr>
      </w:pPr>
      <w:r>
        <w:rPr>
          <w:rStyle w:val="Normal1"/>
        </w:rPr>
        <w:t>Con el fin de comenz</w:t>
      </w:r>
      <w:r>
        <w:rPr>
          <w:rStyle w:val="Normal1"/>
        </w:rPr>
        <w:t>ar la ejecución de los proyectos que conforman esta reprogramación, y la dotación de los recursos adicionales de asistencia técnica, se hace necesaria la aprobación de un suplemento de crédito, en el presupuesto de 2021.</w:t>
      </w:r>
    </w:p>
    <w:p w:rsidR="004B4713" w:rsidRDefault="00167557">
      <w:pPr>
        <w:rPr>
          <w:rStyle w:val="Normal1"/>
        </w:rPr>
      </w:pPr>
      <w:r>
        <w:rPr>
          <w:rStyle w:val="Normal1"/>
        </w:rPr>
        <w:t xml:space="preserve">Las citadas actuaciones no cuentan </w:t>
      </w:r>
      <w:r>
        <w:rPr>
          <w:rStyle w:val="Normal1"/>
        </w:rPr>
        <w:t>con financiación en las Direcciones Generales competentes para poder acometerlas.</w:t>
      </w:r>
    </w:p>
    <w:p w:rsidR="004B4713" w:rsidRDefault="00167557">
      <w:pPr>
        <w:rPr>
          <w:rStyle w:val="Normal1"/>
        </w:rPr>
      </w:pPr>
      <w:r>
        <w:rPr>
          <w:rStyle w:val="Normal1"/>
        </w:rPr>
        <w:t>El artículo 48, punto 1 de la Ley Foral 13/2007, de 4 de abril, de la Hacienda Pública de Navarra, establece que, cuando haya de realizarse con cargo al Presupuesto vigente a</w:t>
      </w:r>
      <w:r>
        <w:rPr>
          <w:rStyle w:val="Normal1"/>
        </w:rPr>
        <w:t>lgún gasto que no pueda demorarse hasta el ejercicio siguiente y el crédito consignado sea insuficiente y no pueda incrementarse conforme a las disposiciones contenidas en esta ley foral, el Gobierno de Navarra, a propuesta del Consejero de Economía y Haci</w:t>
      </w:r>
      <w:r>
        <w:rPr>
          <w:rStyle w:val="Normal1"/>
        </w:rPr>
        <w:t>enda, remitirá al Parlamento de Navarra un proyecto de Ley Foral de suplemento de crédito.</w:t>
      </w:r>
    </w:p>
    <w:p w:rsidR="004B4713" w:rsidRDefault="00167557">
      <w:pPr>
        <w:rPr>
          <w:rStyle w:val="Normal1"/>
        </w:rPr>
      </w:pPr>
      <w:r>
        <w:rPr>
          <w:rStyle w:val="Normal1"/>
        </w:rPr>
        <w:t>El punto 2 de dicho artículo establece que la financiación del suplemento de crédito podrá realizarse con cargo al remanente de tesorería para gastos generales cuand</w:t>
      </w:r>
      <w:r>
        <w:rPr>
          <w:rStyle w:val="Normal1"/>
        </w:rPr>
        <w:t>o sea positivo.</w:t>
      </w:r>
    </w:p>
    <w:p w:rsidR="004B4713" w:rsidRDefault="00167557">
      <w:pPr>
        <w:rPr>
          <w:rStyle w:val="Normal1"/>
        </w:rPr>
      </w:pPr>
      <w:r>
        <w:rPr>
          <w:rStyle w:val="Normal1"/>
        </w:rPr>
        <w:t>Las actuaciones de los Proyectos REACT UE van a ser cofinanciadas por los fondos FEDER y FSE al 100 %, si bien dicha cofinanciación será una vez ejecutado y certificado el gasto.</w:t>
      </w:r>
    </w:p>
    <w:p w:rsidR="004B4713" w:rsidRDefault="00167557">
      <w:pPr>
        <w:rPr>
          <w:rStyle w:val="Normal1"/>
          <w:spacing w:val="-2"/>
        </w:rPr>
      </w:pPr>
      <w:r>
        <w:rPr>
          <w:rStyle w:val="Normal1"/>
          <w:b/>
          <w:spacing w:val="-2"/>
        </w:rPr>
        <w:t>Artículo 1.</w:t>
      </w:r>
      <w:r>
        <w:rPr>
          <w:rStyle w:val="Normal1"/>
          <w:spacing w:val="-2"/>
        </w:rPr>
        <w:t xml:space="preserve"> Concesión de suplemento de crédito.</w:t>
      </w:r>
    </w:p>
    <w:p w:rsidR="004B4713" w:rsidRDefault="00167557">
      <w:pPr>
        <w:rPr>
          <w:rStyle w:val="Normal1"/>
        </w:rPr>
      </w:pPr>
      <w:r>
        <w:rPr>
          <w:rStyle w:val="Normal1"/>
        </w:rPr>
        <w:t>Se concede un</w:t>
      </w:r>
      <w:r>
        <w:rPr>
          <w:rStyle w:val="Normal1"/>
        </w:rPr>
        <w:t xml:space="preserve"> suplemento de crédito por importe de 2.794.504 euros en el ejercicio 2021 para la ejecución de los recursos REACT UE asignados al Programa Operativo FEDER de Navarra 2014-2020 y de la Asistencia Técnica de Fondos REACT UE.</w:t>
      </w:r>
    </w:p>
    <w:p w:rsidR="00167557" w:rsidRDefault="00167557">
      <w:pPr>
        <w:rPr>
          <w:rStyle w:val="Normal1"/>
        </w:rPr>
      </w:pPr>
      <w:r>
        <w:rPr>
          <w:rStyle w:val="Normal1"/>
        </w:rPr>
        <w:t>Este suplemento de crédito se ap</w:t>
      </w:r>
      <w:r>
        <w:rPr>
          <w:rStyle w:val="Normal1"/>
        </w:rPr>
        <w:t>licará a las siguientes partidas presupuestarias y por las cantidades siguientes:</w:t>
      </w:r>
    </w:p>
    <w:tbl>
      <w:tblPr>
        <w:tblW w:w="8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4820"/>
        <w:gridCol w:w="6"/>
        <w:gridCol w:w="1553"/>
        <w:gridCol w:w="6"/>
      </w:tblGrid>
      <w:tr w:rsidR="00167557" w:rsidRPr="006E5DB1" w:rsidTr="007C785C">
        <w:trPr>
          <w:gridAfter w:val="1"/>
          <w:wAfter w:w="6" w:type="dxa"/>
          <w:trHeight w:val="454"/>
        </w:trPr>
        <w:tc>
          <w:tcPr>
            <w:tcW w:w="2376" w:type="dxa"/>
            <w:shd w:val="clear" w:color="auto" w:fill="auto"/>
            <w:noWrap/>
            <w:vAlign w:val="center"/>
            <w:hideMark/>
          </w:tcPr>
          <w:p w:rsidR="00167557" w:rsidRPr="006E5DB1" w:rsidRDefault="00167557" w:rsidP="00167557">
            <w:pPr>
              <w:ind w:firstLine="0"/>
              <w:rPr>
                <w:rFonts w:asciiTheme="majorHAnsi" w:hAnsiTheme="majorHAnsi" w:cs="Arial"/>
                <w:b/>
                <w:bCs/>
                <w:sz w:val="16"/>
                <w:szCs w:val="16"/>
                <w:lang w:val="es-ES_tradnl"/>
              </w:rPr>
            </w:pPr>
            <w:r w:rsidRPr="006E5DB1">
              <w:rPr>
                <w:rFonts w:asciiTheme="majorHAnsi" w:hAnsiTheme="majorHAnsi" w:cs="Arial"/>
                <w:b/>
                <w:bCs/>
                <w:sz w:val="16"/>
                <w:szCs w:val="16"/>
                <w:lang w:val="es-ES_tradnl"/>
              </w:rPr>
              <w:t>CÓDIGOS PARTIDA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167557" w:rsidRPr="006E5DB1" w:rsidRDefault="00167557" w:rsidP="007C785C">
            <w:pPr>
              <w:rPr>
                <w:rFonts w:asciiTheme="majorHAnsi" w:hAnsiTheme="majorHAnsi" w:cs="Arial"/>
                <w:b/>
                <w:bCs/>
                <w:sz w:val="16"/>
                <w:szCs w:val="16"/>
                <w:lang w:val="es-ES_tradnl"/>
              </w:rPr>
            </w:pPr>
            <w:r w:rsidRPr="006E5DB1">
              <w:rPr>
                <w:rFonts w:asciiTheme="majorHAnsi" w:hAnsiTheme="majorHAnsi" w:cs="Arial"/>
                <w:b/>
                <w:bCs/>
                <w:sz w:val="16"/>
                <w:szCs w:val="16"/>
                <w:lang w:val="es-ES_tradnl"/>
              </w:rPr>
              <w:t>DENOMINACIÓN PARTIDA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:rsidR="00167557" w:rsidRPr="006E5DB1" w:rsidRDefault="00167557" w:rsidP="007C785C">
            <w:pPr>
              <w:jc w:val="right"/>
              <w:rPr>
                <w:rFonts w:asciiTheme="majorHAnsi" w:hAnsiTheme="majorHAnsi" w:cs="Arial"/>
                <w:b/>
                <w:bCs/>
                <w:sz w:val="16"/>
                <w:szCs w:val="16"/>
                <w:lang w:val="es-ES_tradnl"/>
              </w:rPr>
            </w:pPr>
            <w:r w:rsidRPr="006E5DB1">
              <w:rPr>
                <w:rFonts w:asciiTheme="majorHAnsi" w:hAnsiTheme="majorHAnsi" w:cs="Arial"/>
                <w:b/>
                <w:bCs/>
                <w:sz w:val="16"/>
                <w:szCs w:val="16"/>
                <w:lang w:val="es-ES_tradnl"/>
              </w:rPr>
              <w:t>IMPORTE</w:t>
            </w:r>
          </w:p>
        </w:tc>
      </w:tr>
      <w:tr w:rsidR="00167557" w:rsidRPr="006E5DB1" w:rsidTr="007C785C">
        <w:trPr>
          <w:gridAfter w:val="1"/>
          <w:wAfter w:w="6" w:type="dxa"/>
          <w:trHeight w:val="454"/>
        </w:trPr>
        <w:tc>
          <w:tcPr>
            <w:tcW w:w="2376" w:type="dxa"/>
            <w:shd w:val="clear" w:color="auto" w:fill="auto"/>
            <w:vAlign w:val="center"/>
            <w:hideMark/>
          </w:tcPr>
          <w:p w:rsidR="00167557" w:rsidRPr="006E5DB1" w:rsidRDefault="00167557" w:rsidP="00167557">
            <w:pPr>
              <w:ind w:firstLine="0"/>
              <w:rPr>
                <w:rFonts w:asciiTheme="majorHAnsi" w:hAnsiTheme="majorHAnsi" w:cs="Arial"/>
                <w:sz w:val="16"/>
                <w:szCs w:val="16"/>
                <w:lang w:val="es-ES_tradnl"/>
              </w:rPr>
            </w:pPr>
            <w:r w:rsidRPr="006E5DB1">
              <w:rPr>
                <w:rFonts w:asciiTheme="majorHAnsi" w:hAnsiTheme="majorHAnsi" w:cs="Arial"/>
                <w:sz w:val="16"/>
                <w:szCs w:val="16"/>
                <w:lang w:val="es-ES_tradnl"/>
              </w:rPr>
              <w:t>810003 81430 2276 146105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167557" w:rsidRPr="006E5DB1" w:rsidRDefault="00167557" w:rsidP="00167557">
            <w:pPr>
              <w:ind w:firstLine="0"/>
              <w:rPr>
                <w:rFonts w:asciiTheme="majorHAnsi" w:hAnsiTheme="majorHAnsi" w:cs="Arial"/>
                <w:sz w:val="16"/>
                <w:szCs w:val="16"/>
                <w:lang w:val="es-ES_tradnl"/>
              </w:rPr>
            </w:pPr>
            <w:r w:rsidRPr="006E5DB1">
              <w:rPr>
                <w:rFonts w:asciiTheme="majorHAnsi" w:hAnsiTheme="majorHAnsi" w:cs="Arial"/>
                <w:sz w:val="16"/>
                <w:szCs w:val="16"/>
                <w:lang w:val="es-ES_tradnl"/>
              </w:rPr>
              <w:t>REACT NAEX Digital PO FEDER 14-20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:rsidR="00167557" w:rsidRPr="006E5DB1" w:rsidRDefault="00167557" w:rsidP="007C785C">
            <w:pPr>
              <w:jc w:val="right"/>
              <w:rPr>
                <w:rFonts w:asciiTheme="majorHAnsi" w:hAnsiTheme="majorHAnsi" w:cs="Arial"/>
                <w:sz w:val="16"/>
                <w:szCs w:val="16"/>
                <w:lang w:val="es-ES_tradnl"/>
              </w:rPr>
            </w:pPr>
            <w:r w:rsidRPr="006E5DB1">
              <w:rPr>
                <w:rFonts w:asciiTheme="majorHAnsi" w:hAnsiTheme="majorHAnsi" w:cs="Arial"/>
                <w:sz w:val="16"/>
                <w:szCs w:val="16"/>
                <w:lang w:val="es-ES_tradnl"/>
              </w:rPr>
              <w:t>104.544,00</w:t>
            </w:r>
          </w:p>
        </w:tc>
      </w:tr>
      <w:tr w:rsidR="00167557" w:rsidRPr="006E5DB1" w:rsidTr="007C785C">
        <w:trPr>
          <w:gridAfter w:val="1"/>
          <w:wAfter w:w="6" w:type="dxa"/>
          <w:trHeight w:val="454"/>
        </w:trPr>
        <w:tc>
          <w:tcPr>
            <w:tcW w:w="2376" w:type="dxa"/>
            <w:shd w:val="clear" w:color="auto" w:fill="auto"/>
            <w:vAlign w:val="center"/>
            <w:hideMark/>
          </w:tcPr>
          <w:p w:rsidR="00167557" w:rsidRPr="006E5DB1" w:rsidRDefault="00167557" w:rsidP="00167557">
            <w:pPr>
              <w:ind w:firstLine="0"/>
              <w:rPr>
                <w:rFonts w:asciiTheme="majorHAnsi" w:hAnsiTheme="majorHAnsi" w:cs="Arial"/>
                <w:sz w:val="16"/>
                <w:szCs w:val="16"/>
                <w:lang w:val="es-ES_tradnl"/>
              </w:rPr>
            </w:pPr>
            <w:r w:rsidRPr="006E5DB1">
              <w:rPr>
                <w:rFonts w:asciiTheme="majorHAnsi" w:hAnsiTheme="majorHAnsi" w:cs="Arial"/>
                <w:sz w:val="16"/>
                <w:szCs w:val="16"/>
                <w:lang w:val="es-ES_tradnl"/>
              </w:rPr>
              <w:t xml:space="preserve">810007 81200 7400 458104 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167557" w:rsidRPr="006E5DB1" w:rsidRDefault="00167557" w:rsidP="00167557">
            <w:pPr>
              <w:ind w:firstLine="0"/>
              <w:rPr>
                <w:rFonts w:asciiTheme="majorHAnsi" w:hAnsiTheme="majorHAnsi" w:cs="Arial"/>
                <w:sz w:val="16"/>
                <w:szCs w:val="16"/>
                <w:lang w:val="es-ES_tradnl"/>
              </w:rPr>
            </w:pPr>
            <w:r w:rsidRPr="006E5DB1">
              <w:rPr>
                <w:rFonts w:asciiTheme="majorHAnsi" w:hAnsiTheme="majorHAnsi" w:cs="Arial"/>
                <w:sz w:val="16"/>
                <w:szCs w:val="16"/>
                <w:lang w:val="es-ES_tradnl"/>
              </w:rPr>
              <w:t xml:space="preserve">REACT Transferencia a CEIN. Vivero de </w:t>
            </w:r>
            <w:proofErr w:type="spellStart"/>
            <w:r w:rsidRPr="006E5DB1">
              <w:rPr>
                <w:rFonts w:asciiTheme="majorHAnsi" w:hAnsiTheme="majorHAnsi" w:cs="Arial"/>
                <w:sz w:val="16"/>
                <w:szCs w:val="16"/>
                <w:lang w:val="es-ES_tradnl"/>
              </w:rPr>
              <w:t>Lekaroz</w:t>
            </w:r>
            <w:proofErr w:type="spellEnd"/>
            <w:r w:rsidRPr="006E5DB1">
              <w:rPr>
                <w:rFonts w:asciiTheme="majorHAnsi" w:hAnsiTheme="majorHAnsi" w:cs="Arial"/>
                <w:sz w:val="16"/>
                <w:szCs w:val="16"/>
                <w:lang w:val="es-ES_tradnl"/>
              </w:rPr>
              <w:t xml:space="preserve"> PO FEDER 14-20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:rsidR="00167557" w:rsidRPr="006E5DB1" w:rsidRDefault="00167557" w:rsidP="007C785C">
            <w:pPr>
              <w:jc w:val="right"/>
              <w:rPr>
                <w:rFonts w:asciiTheme="majorHAnsi" w:hAnsiTheme="majorHAnsi" w:cs="Arial"/>
                <w:sz w:val="16"/>
                <w:szCs w:val="16"/>
                <w:lang w:val="es-ES_tradnl"/>
              </w:rPr>
            </w:pPr>
            <w:r w:rsidRPr="006E5DB1">
              <w:rPr>
                <w:rFonts w:asciiTheme="majorHAnsi" w:hAnsiTheme="majorHAnsi" w:cs="Arial"/>
                <w:sz w:val="16"/>
                <w:szCs w:val="16"/>
                <w:lang w:val="es-ES_tradnl"/>
              </w:rPr>
              <w:t>100.000,00</w:t>
            </w:r>
          </w:p>
        </w:tc>
      </w:tr>
      <w:tr w:rsidR="00167557" w:rsidRPr="006E5DB1" w:rsidTr="007C785C">
        <w:trPr>
          <w:gridAfter w:val="1"/>
          <w:wAfter w:w="6" w:type="dxa"/>
          <w:trHeight w:val="454"/>
        </w:trPr>
        <w:tc>
          <w:tcPr>
            <w:tcW w:w="2376" w:type="dxa"/>
            <w:shd w:val="clear" w:color="auto" w:fill="auto"/>
            <w:vAlign w:val="center"/>
            <w:hideMark/>
          </w:tcPr>
          <w:p w:rsidR="00167557" w:rsidRPr="006E5DB1" w:rsidRDefault="00167557" w:rsidP="00167557">
            <w:pPr>
              <w:ind w:firstLine="0"/>
              <w:rPr>
                <w:rFonts w:asciiTheme="majorHAnsi" w:hAnsiTheme="majorHAnsi" w:cs="Arial"/>
                <w:sz w:val="16"/>
                <w:szCs w:val="16"/>
                <w:lang w:val="es-ES_tradnl"/>
              </w:rPr>
            </w:pPr>
            <w:r w:rsidRPr="006E5DB1">
              <w:rPr>
                <w:rFonts w:asciiTheme="majorHAnsi" w:hAnsiTheme="majorHAnsi" w:cs="Arial"/>
                <w:sz w:val="16"/>
                <w:szCs w:val="16"/>
                <w:lang w:val="es-ES_tradnl"/>
              </w:rPr>
              <w:t>810007 81200 6094 458104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167557" w:rsidRPr="006E5DB1" w:rsidRDefault="00167557" w:rsidP="00167557">
            <w:pPr>
              <w:ind w:firstLine="0"/>
              <w:rPr>
                <w:rFonts w:asciiTheme="majorHAnsi" w:hAnsiTheme="majorHAnsi" w:cs="Arial"/>
                <w:sz w:val="16"/>
                <w:szCs w:val="16"/>
                <w:lang w:val="es-ES_tradnl"/>
              </w:rPr>
            </w:pPr>
            <w:r w:rsidRPr="006E5DB1">
              <w:rPr>
                <w:rFonts w:asciiTheme="majorHAnsi" w:hAnsiTheme="majorHAnsi" w:cs="Arial"/>
                <w:sz w:val="16"/>
                <w:szCs w:val="16"/>
                <w:lang w:val="es-ES_tradnl"/>
              </w:rPr>
              <w:t xml:space="preserve">REACT Encargo a NASUVINSA </w:t>
            </w:r>
            <w:proofErr w:type="spellStart"/>
            <w:r w:rsidRPr="006E5DB1">
              <w:rPr>
                <w:rFonts w:asciiTheme="majorHAnsi" w:hAnsiTheme="majorHAnsi" w:cs="Arial"/>
                <w:sz w:val="16"/>
                <w:szCs w:val="16"/>
                <w:lang w:val="es-ES_tradnl"/>
              </w:rPr>
              <w:t>Indusland</w:t>
            </w:r>
            <w:proofErr w:type="spellEnd"/>
            <w:r w:rsidRPr="006E5DB1">
              <w:rPr>
                <w:rFonts w:asciiTheme="majorHAnsi" w:hAnsiTheme="majorHAnsi" w:cs="Arial"/>
                <w:sz w:val="16"/>
                <w:szCs w:val="16"/>
                <w:lang w:val="es-ES_tradnl"/>
              </w:rPr>
              <w:t xml:space="preserve"> PO FEDER 14-20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:rsidR="00167557" w:rsidRPr="006E5DB1" w:rsidRDefault="00167557" w:rsidP="007C785C">
            <w:pPr>
              <w:jc w:val="right"/>
              <w:rPr>
                <w:rFonts w:asciiTheme="majorHAnsi" w:hAnsiTheme="majorHAnsi" w:cs="Arial"/>
                <w:sz w:val="16"/>
                <w:szCs w:val="16"/>
                <w:lang w:val="es-ES_tradnl"/>
              </w:rPr>
            </w:pPr>
            <w:r w:rsidRPr="006E5DB1">
              <w:rPr>
                <w:rFonts w:asciiTheme="majorHAnsi" w:hAnsiTheme="majorHAnsi" w:cs="Arial"/>
                <w:sz w:val="16"/>
                <w:szCs w:val="16"/>
                <w:lang w:val="es-ES_tradnl"/>
              </w:rPr>
              <w:t>100.000,00</w:t>
            </w:r>
          </w:p>
        </w:tc>
      </w:tr>
      <w:tr w:rsidR="00167557" w:rsidRPr="006E5DB1" w:rsidTr="007C785C">
        <w:trPr>
          <w:gridAfter w:val="1"/>
          <w:wAfter w:w="6" w:type="dxa"/>
          <w:trHeight w:val="454"/>
        </w:trPr>
        <w:tc>
          <w:tcPr>
            <w:tcW w:w="2376" w:type="dxa"/>
            <w:shd w:val="clear" w:color="auto" w:fill="auto"/>
            <w:vAlign w:val="center"/>
            <w:hideMark/>
          </w:tcPr>
          <w:p w:rsidR="00167557" w:rsidRPr="006E5DB1" w:rsidRDefault="00167557" w:rsidP="00167557">
            <w:pPr>
              <w:ind w:firstLine="0"/>
              <w:rPr>
                <w:rFonts w:asciiTheme="majorHAnsi" w:hAnsiTheme="majorHAnsi" w:cs="Arial"/>
                <w:sz w:val="16"/>
                <w:szCs w:val="16"/>
                <w:lang w:val="es-ES_tradnl"/>
              </w:rPr>
            </w:pPr>
            <w:r w:rsidRPr="006E5DB1">
              <w:rPr>
                <w:rFonts w:asciiTheme="majorHAnsi" w:hAnsiTheme="majorHAnsi" w:cs="Arial"/>
                <w:sz w:val="16"/>
                <w:szCs w:val="16"/>
                <w:lang w:val="es-ES_tradnl"/>
              </w:rPr>
              <w:t>810007 81200 2276 458102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167557" w:rsidRPr="006E5DB1" w:rsidRDefault="00167557" w:rsidP="00167557">
            <w:pPr>
              <w:ind w:firstLine="0"/>
              <w:rPr>
                <w:rFonts w:asciiTheme="majorHAnsi" w:hAnsiTheme="majorHAnsi" w:cs="Arial"/>
                <w:sz w:val="16"/>
                <w:szCs w:val="16"/>
                <w:lang w:val="es-ES_tradnl"/>
              </w:rPr>
            </w:pPr>
            <w:r w:rsidRPr="006E5DB1">
              <w:rPr>
                <w:rFonts w:asciiTheme="majorHAnsi" w:hAnsiTheme="majorHAnsi" w:cs="Arial"/>
                <w:sz w:val="16"/>
                <w:szCs w:val="16"/>
                <w:lang w:val="es-ES_tradnl"/>
              </w:rPr>
              <w:t>REACT Trabajos de planificación de infraestructuras industriales PO FEDER 14-20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:rsidR="00167557" w:rsidRPr="006E5DB1" w:rsidRDefault="00167557" w:rsidP="007C785C">
            <w:pPr>
              <w:jc w:val="right"/>
              <w:rPr>
                <w:rFonts w:asciiTheme="majorHAnsi" w:hAnsiTheme="majorHAnsi" w:cs="Arial"/>
                <w:sz w:val="16"/>
                <w:szCs w:val="16"/>
                <w:lang w:val="es-ES_tradnl"/>
              </w:rPr>
            </w:pPr>
            <w:r w:rsidRPr="006E5DB1">
              <w:rPr>
                <w:rFonts w:asciiTheme="majorHAnsi" w:hAnsiTheme="majorHAnsi" w:cs="Arial"/>
                <w:sz w:val="16"/>
                <w:szCs w:val="16"/>
                <w:lang w:val="es-ES_tradnl"/>
              </w:rPr>
              <w:t>450.000,00</w:t>
            </w:r>
          </w:p>
        </w:tc>
      </w:tr>
      <w:tr w:rsidR="00167557" w:rsidRPr="006E5DB1" w:rsidTr="007C785C">
        <w:trPr>
          <w:gridAfter w:val="1"/>
          <w:wAfter w:w="6" w:type="dxa"/>
          <w:trHeight w:val="454"/>
        </w:trPr>
        <w:tc>
          <w:tcPr>
            <w:tcW w:w="2376" w:type="dxa"/>
            <w:shd w:val="clear" w:color="auto" w:fill="auto"/>
            <w:vAlign w:val="center"/>
            <w:hideMark/>
          </w:tcPr>
          <w:p w:rsidR="00167557" w:rsidRPr="006E5DB1" w:rsidRDefault="00167557" w:rsidP="00167557">
            <w:pPr>
              <w:ind w:firstLine="0"/>
              <w:rPr>
                <w:rFonts w:asciiTheme="majorHAnsi" w:hAnsiTheme="majorHAnsi" w:cs="Arial"/>
                <w:sz w:val="16"/>
                <w:szCs w:val="16"/>
                <w:lang w:val="es-ES_tradnl"/>
              </w:rPr>
            </w:pPr>
            <w:r w:rsidRPr="006E5DB1">
              <w:rPr>
                <w:rFonts w:asciiTheme="majorHAnsi" w:hAnsiTheme="majorHAnsi" w:cs="Arial"/>
                <w:sz w:val="16"/>
                <w:szCs w:val="16"/>
                <w:lang w:val="es-ES_tradnl"/>
              </w:rPr>
              <w:t>330000 33100 6020 921100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167557" w:rsidRPr="006E5DB1" w:rsidRDefault="00167557" w:rsidP="00167557">
            <w:pPr>
              <w:ind w:firstLine="0"/>
              <w:rPr>
                <w:rFonts w:asciiTheme="majorHAnsi" w:hAnsiTheme="majorHAnsi" w:cs="Arial"/>
                <w:sz w:val="16"/>
                <w:szCs w:val="16"/>
                <w:lang w:val="es-ES_tradnl"/>
              </w:rPr>
            </w:pPr>
            <w:r w:rsidRPr="006E5DB1">
              <w:rPr>
                <w:rFonts w:asciiTheme="majorHAnsi" w:hAnsiTheme="majorHAnsi" w:cs="Arial"/>
                <w:sz w:val="16"/>
                <w:szCs w:val="16"/>
                <w:lang w:val="es-ES_tradnl"/>
              </w:rPr>
              <w:t>(E) Plan Reactivar Actuaciones de adecuación entorno del Palacio de Arce y embalse Nagore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:rsidR="00167557" w:rsidRPr="006E5DB1" w:rsidRDefault="00167557" w:rsidP="007C785C">
            <w:pPr>
              <w:jc w:val="right"/>
              <w:rPr>
                <w:rFonts w:asciiTheme="majorHAnsi" w:hAnsiTheme="majorHAnsi" w:cs="Arial"/>
                <w:sz w:val="16"/>
                <w:szCs w:val="16"/>
                <w:lang w:val="es-ES_tradnl"/>
              </w:rPr>
            </w:pPr>
            <w:r w:rsidRPr="006E5DB1">
              <w:rPr>
                <w:rFonts w:asciiTheme="majorHAnsi" w:hAnsiTheme="majorHAnsi" w:cs="Arial"/>
                <w:sz w:val="16"/>
                <w:szCs w:val="16"/>
                <w:lang w:val="es-ES_tradnl"/>
              </w:rPr>
              <w:t>170.000,00</w:t>
            </w:r>
          </w:p>
        </w:tc>
      </w:tr>
      <w:tr w:rsidR="00167557" w:rsidRPr="006E5DB1" w:rsidTr="007C785C">
        <w:trPr>
          <w:gridAfter w:val="1"/>
          <w:wAfter w:w="6" w:type="dxa"/>
          <w:trHeight w:val="454"/>
        </w:trPr>
        <w:tc>
          <w:tcPr>
            <w:tcW w:w="2376" w:type="dxa"/>
            <w:shd w:val="clear" w:color="auto" w:fill="auto"/>
            <w:vAlign w:val="center"/>
            <w:hideMark/>
          </w:tcPr>
          <w:p w:rsidR="00167557" w:rsidRPr="006E5DB1" w:rsidRDefault="00167557" w:rsidP="00167557">
            <w:pPr>
              <w:ind w:firstLine="0"/>
              <w:rPr>
                <w:rFonts w:asciiTheme="majorHAnsi" w:hAnsiTheme="majorHAnsi" w:cs="Arial"/>
                <w:sz w:val="16"/>
                <w:szCs w:val="16"/>
                <w:lang w:val="es-ES_tradnl"/>
              </w:rPr>
            </w:pPr>
            <w:r w:rsidRPr="006E5DB1">
              <w:rPr>
                <w:rFonts w:asciiTheme="majorHAnsi" w:hAnsiTheme="majorHAnsi" w:cs="Arial"/>
                <w:sz w:val="16"/>
                <w:szCs w:val="16"/>
                <w:lang w:val="es-ES_tradnl"/>
              </w:rPr>
              <w:t>410001 41800 6020 325111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167557" w:rsidRPr="006E5DB1" w:rsidRDefault="00167557" w:rsidP="00167557">
            <w:pPr>
              <w:ind w:firstLine="0"/>
              <w:rPr>
                <w:rFonts w:asciiTheme="majorHAnsi" w:hAnsiTheme="majorHAnsi" w:cs="Arial"/>
                <w:sz w:val="16"/>
                <w:szCs w:val="16"/>
                <w:lang w:val="es-ES_tradnl"/>
              </w:rPr>
            </w:pPr>
            <w:r w:rsidRPr="006E5DB1">
              <w:rPr>
                <w:rFonts w:asciiTheme="majorHAnsi" w:hAnsiTheme="majorHAnsi" w:cs="Arial"/>
                <w:sz w:val="16"/>
                <w:szCs w:val="16"/>
                <w:lang w:val="es-ES_tradnl"/>
              </w:rPr>
              <w:t>REACT Proyecto de accesibilidad en varios centros educativos PO FEDER 14-20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:rsidR="00167557" w:rsidRPr="006E5DB1" w:rsidRDefault="00167557" w:rsidP="007C785C">
            <w:pPr>
              <w:jc w:val="right"/>
              <w:rPr>
                <w:rFonts w:asciiTheme="majorHAnsi" w:hAnsiTheme="majorHAnsi" w:cs="Arial"/>
                <w:sz w:val="16"/>
                <w:szCs w:val="16"/>
                <w:lang w:val="es-ES_tradnl"/>
              </w:rPr>
            </w:pPr>
            <w:r w:rsidRPr="006E5DB1">
              <w:rPr>
                <w:rFonts w:asciiTheme="majorHAnsi" w:hAnsiTheme="majorHAnsi" w:cs="Arial"/>
                <w:sz w:val="16"/>
                <w:szCs w:val="16"/>
                <w:lang w:val="es-ES_tradnl"/>
              </w:rPr>
              <w:t>50.000,00</w:t>
            </w:r>
          </w:p>
        </w:tc>
      </w:tr>
      <w:tr w:rsidR="00167557" w:rsidRPr="006E5DB1" w:rsidTr="007C785C">
        <w:trPr>
          <w:gridAfter w:val="1"/>
          <w:wAfter w:w="6" w:type="dxa"/>
          <w:trHeight w:val="454"/>
        </w:trPr>
        <w:tc>
          <w:tcPr>
            <w:tcW w:w="2376" w:type="dxa"/>
            <w:shd w:val="clear" w:color="auto" w:fill="auto"/>
            <w:vAlign w:val="center"/>
            <w:hideMark/>
          </w:tcPr>
          <w:p w:rsidR="00167557" w:rsidRPr="006E5DB1" w:rsidRDefault="00167557" w:rsidP="00167557">
            <w:pPr>
              <w:ind w:firstLine="0"/>
              <w:rPr>
                <w:rFonts w:asciiTheme="majorHAnsi" w:hAnsiTheme="majorHAnsi" w:cs="Arial"/>
                <w:sz w:val="16"/>
                <w:szCs w:val="16"/>
                <w:lang w:val="es-ES_tradnl"/>
              </w:rPr>
            </w:pPr>
            <w:r w:rsidRPr="006E5DB1">
              <w:rPr>
                <w:rFonts w:asciiTheme="majorHAnsi" w:hAnsiTheme="majorHAnsi" w:cs="Arial"/>
                <w:sz w:val="16"/>
                <w:szCs w:val="16"/>
                <w:lang w:val="es-ES_tradnl"/>
              </w:rPr>
              <w:t>410001 41800 6020 325110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167557" w:rsidRPr="006E5DB1" w:rsidRDefault="00167557" w:rsidP="00167557">
            <w:pPr>
              <w:ind w:firstLine="0"/>
              <w:rPr>
                <w:rFonts w:asciiTheme="majorHAnsi" w:hAnsiTheme="majorHAnsi" w:cs="Arial"/>
                <w:sz w:val="16"/>
                <w:szCs w:val="16"/>
                <w:lang w:val="es-ES_tradnl"/>
              </w:rPr>
            </w:pPr>
            <w:r w:rsidRPr="006E5DB1">
              <w:rPr>
                <w:rFonts w:asciiTheme="majorHAnsi" w:hAnsiTheme="majorHAnsi" w:cs="Arial"/>
                <w:sz w:val="16"/>
                <w:szCs w:val="16"/>
                <w:lang w:val="es-ES_tradnl"/>
              </w:rPr>
              <w:t>REACT Proyecto de ventilación automática 5 centros educativos PO FEDER 14-20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:rsidR="00167557" w:rsidRPr="006E5DB1" w:rsidRDefault="00167557" w:rsidP="007C785C">
            <w:pPr>
              <w:jc w:val="right"/>
              <w:rPr>
                <w:rFonts w:asciiTheme="majorHAnsi" w:hAnsiTheme="majorHAnsi" w:cs="Arial"/>
                <w:sz w:val="16"/>
                <w:szCs w:val="16"/>
                <w:lang w:val="es-ES_tradnl"/>
              </w:rPr>
            </w:pPr>
            <w:r w:rsidRPr="006E5DB1">
              <w:rPr>
                <w:rFonts w:asciiTheme="majorHAnsi" w:hAnsiTheme="majorHAnsi" w:cs="Arial"/>
                <w:sz w:val="16"/>
                <w:szCs w:val="16"/>
                <w:lang w:val="es-ES_tradnl"/>
              </w:rPr>
              <w:t>65.000,00</w:t>
            </w:r>
          </w:p>
        </w:tc>
      </w:tr>
      <w:tr w:rsidR="00167557" w:rsidRPr="006E5DB1" w:rsidTr="007C785C">
        <w:trPr>
          <w:gridAfter w:val="1"/>
          <w:wAfter w:w="6" w:type="dxa"/>
          <w:trHeight w:val="454"/>
        </w:trPr>
        <w:tc>
          <w:tcPr>
            <w:tcW w:w="2376" w:type="dxa"/>
            <w:shd w:val="clear" w:color="auto" w:fill="auto"/>
            <w:vAlign w:val="center"/>
            <w:hideMark/>
          </w:tcPr>
          <w:p w:rsidR="00167557" w:rsidRPr="006E5DB1" w:rsidRDefault="00167557" w:rsidP="00167557">
            <w:pPr>
              <w:ind w:firstLine="0"/>
              <w:rPr>
                <w:rFonts w:asciiTheme="majorHAnsi" w:hAnsiTheme="majorHAnsi" w:cs="Arial"/>
                <w:sz w:val="16"/>
                <w:szCs w:val="16"/>
                <w:lang w:val="es-ES_tradnl"/>
              </w:rPr>
            </w:pPr>
            <w:r w:rsidRPr="006E5DB1">
              <w:rPr>
                <w:rFonts w:asciiTheme="majorHAnsi" w:hAnsiTheme="majorHAnsi" w:cs="Arial"/>
                <w:sz w:val="16"/>
                <w:szCs w:val="16"/>
                <w:lang w:val="es-ES_tradnl"/>
              </w:rPr>
              <w:t xml:space="preserve">740001 74100 6092 452103  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167557" w:rsidRPr="006E5DB1" w:rsidRDefault="00167557" w:rsidP="00167557">
            <w:pPr>
              <w:ind w:firstLine="0"/>
              <w:rPr>
                <w:rFonts w:asciiTheme="majorHAnsi" w:hAnsiTheme="majorHAnsi" w:cs="Arial"/>
                <w:sz w:val="16"/>
                <w:szCs w:val="16"/>
                <w:lang w:val="es-ES_tradnl"/>
              </w:rPr>
            </w:pPr>
            <w:r w:rsidRPr="006E5DB1">
              <w:rPr>
                <w:rFonts w:asciiTheme="majorHAnsi" w:hAnsiTheme="majorHAnsi" w:cs="Arial"/>
                <w:sz w:val="16"/>
                <w:szCs w:val="16"/>
                <w:lang w:val="es-ES_tradnl"/>
              </w:rPr>
              <w:t>REACT Defensa frente avenidas en Falces PO FEDER 14-20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:rsidR="00167557" w:rsidRPr="006E5DB1" w:rsidRDefault="00167557" w:rsidP="007C785C">
            <w:pPr>
              <w:jc w:val="right"/>
              <w:rPr>
                <w:rFonts w:asciiTheme="majorHAnsi" w:hAnsiTheme="majorHAnsi" w:cs="Arial"/>
                <w:sz w:val="16"/>
                <w:szCs w:val="16"/>
                <w:lang w:val="es-ES_tradnl"/>
              </w:rPr>
            </w:pPr>
            <w:r w:rsidRPr="006E5DB1">
              <w:rPr>
                <w:rFonts w:asciiTheme="majorHAnsi" w:hAnsiTheme="majorHAnsi" w:cs="Arial"/>
                <w:sz w:val="16"/>
                <w:szCs w:val="16"/>
                <w:lang w:val="es-ES_tradnl"/>
              </w:rPr>
              <w:t>70.000,00</w:t>
            </w:r>
          </w:p>
        </w:tc>
      </w:tr>
      <w:tr w:rsidR="00167557" w:rsidRPr="006E5DB1" w:rsidTr="007C785C">
        <w:trPr>
          <w:gridAfter w:val="1"/>
          <w:wAfter w:w="6" w:type="dxa"/>
          <w:trHeight w:val="454"/>
        </w:trPr>
        <w:tc>
          <w:tcPr>
            <w:tcW w:w="2376" w:type="dxa"/>
            <w:shd w:val="clear" w:color="auto" w:fill="auto"/>
            <w:vAlign w:val="center"/>
            <w:hideMark/>
          </w:tcPr>
          <w:p w:rsidR="00167557" w:rsidRPr="006E5DB1" w:rsidRDefault="00167557" w:rsidP="00167557">
            <w:pPr>
              <w:ind w:firstLine="0"/>
              <w:rPr>
                <w:rFonts w:asciiTheme="majorHAnsi" w:hAnsiTheme="majorHAnsi" w:cs="Arial"/>
                <w:sz w:val="16"/>
                <w:szCs w:val="16"/>
                <w:lang w:val="es-ES_tradnl"/>
              </w:rPr>
            </w:pPr>
            <w:r w:rsidRPr="006E5DB1">
              <w:rPr>
                <w:rFonts w:asciiTheme="majorHAnsi" w:hAnsiTheme="majorHAnsi" w:cs="Arial"/>
                <w:sz w:val="16"/>
                <w:szCs w:val="16"/>
                <w:lang w:val="es-ES_tradnl"/>
              </w:rPr>
              <w:t>G20001 G2100 7819 467307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167557" w:rsidRPr="006E5DB1" w:rsidRDefault="00167557" w:rsidP="00167557">
            <w:pPr>
              <w:ind w:firstLine="0"/>
              <w:rPr>
                <w:rFonts w:asciiTheme="majorHAnsi" w:hAnsiTheme="majorHAnsi" w:cs="Arial"/>
                <w:sz w:val="16"/>
                <w:szCs w:val="16"/>
                <w:lang w:val="es-ES_tradnl"/>
              </w:rPr>
            </w:pPr>
            <w:r w:rsidRPr="006E5DB1">
              <w:rPr>
                <w:rFonts w:asciiTheme="majorHAnsi" w:hAnsiTheme="majorHAnsi" w:cs="Arial"/>
                <w:sz w:val="16"/>
                <w:szCs w:val="16"/>
                <w:lang w:val="es-ES_tradnl"/>
              </w:rPr>
              <w:t>REACT Automoción y mecatrónica: inversión para NAVEAC Drive-LAB PO FEDER 14-20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:rsidR="00167557" w:rsidRPr="006E5DB1" w:rsidRDefault="00167557" w:rsidP="007C785C">
            <w:pPr>
              <w:jc w:val="right"/>
              <w:rPr>
                <w:rFonts w:asciiTheme="majorHAnsi" w:hAnsiTheme="majorHAnsi" w:cs="Arial"/>
                <w:sz w:val="16"/>
                <w:szCs w:val="16"/>
                <w:lang w:val="es-ES_tradnl"/>
              </w:rPr>
            </w:pPr>
            <w:r w:rsidRPr="006E5DB1">
              <w:rPr>
                <w:rFonts w:asciiTheme="majorHAnsi" w:hAnsiTheme="majorHAnsi" w:cs="Arial"/>
                <w:sz w:val="16"/>
                <w:szCs w:val="16"/>
                <w:lang w:val="es-ES_tradnl"/>
              </w:rPr>
              <w:t>888.750,00</w:t>
            </w:r>
          </w:p>
        </w:tc>
      </w:tr>
      <w:tr w:rsidR="00167557" w:rsidRPr="006E5DB1" w:rsidTr="007C785C">
        <w:trPr>
          <w:gridAfter w:val="1"/>
          <w:wAfter w:w="6" w:type="dxa"/>
          <w:trHeight w:val="454"/>
        </w:trPr>
        <w:tc>
          <w:tcPr>
            <w:tcW w:w="2376" w:type="dxa"/>
            <w:shd w:val="clear" w:color="auto" w:fill="auto"/>
            <w:vAlign w:val="center"/>
            <w:hideMark/>
          </w:tcPr>
          <w:p w:rsidR="00167557" w:rsidRPr="006E5DB1" w:rsidRDefault="00167557" w:rsidP="00167557">
            <w:pPr>
              <w:ind w:firstLine="0"/>
              <w:rPr>
                <w:rFonts w:asciiTheme="majorHAnsi" w:hAnsiTheme="majorHAnsi" w:cs="Arial"/>
                <w:sz w:val="16"/>
                <w:szCs w:val="16"/>
                <w:lang w:val="es-ES_tradnl"/>
              </w:rPr>
            </w:pPr>
            <w:r w:rsidRPr="006E5DB1">
              <w:rPr>
                <w:rFonts w:asciiTheme="majorHAnsi" w:hAnsiTheme="majorHAnsi" w:cs="Arial"/>
                <w:sz w:val="16"/>
                <w:szCs w:val="16"/>
                <w:lang w:val="es-ES_tradnl"/>
              </w:rPr>
              <w:t>G20001 G2100 4819 467311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167557" w:rsidRPr="006E5DB1" w:rsidRDefault="00167557" w:rsidP="00167557">
            <w:pPr>
              <w:ind w:firstLine="0"/>
              <w:rPr>
                <w:rFonts w:asciiTheme="majorHAnsi" w:hAnsiTheme="majorHAnsi" w:cs="Arial"/>
                <w:sz w:val="16"/>
                <w:szCs w:val="16"/>
                <w:lang w:val="es-ES_tradnl"/>
              </w:rPr>
            </w:pPr>
            <w:r w:rsidRPr="006E5DB1">
              <w:rPr>
                <w:rFonts w:asciiTheme="majorHAnsi" w:hAnsiTheme="majorHAnsi" w:cs="Arial"/>
                <w:sz w:val="16"/>
                <w:szCs w:val="16"/>
                <w:lang w:val="es-ES_tradnl"/>
              </w:rPr>
              <w:t>REACT Energías renovables: laboratorio y desarrollo de biocombustibles avanzados PO FEDER 14-20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:rsidR="00167557" w:rsidRPr="006E5DB1" w:rsidRDefault="00167557" w:rsidP="007C785C">
            <w:pPr>
              <w:jc w:val="right"/>
              <w:rPr>
                <w:rFonts w:asciiTheme="majorHAnsi" w:hAnsiTheme="majorHAnsi" w:cs="Arial"/>
                <w:sz w:val="16"/>
                <w:szCs w:val="16"/>
                <w:lang w:val="es-ES_tradnl"/>
              </w:rPr>
            </w:pPr>
            <w:r w:rsidRPr="006E5DB1">
              <w:rPr>
                <w:rFonts w:asciiTheme="majorHAnsi" w:hAnsiTheme="majorHAnsi" w:cs="Arial"/>
                <w:sz w:val="16"/>
                <w:szCs w:val="16"/>
                <w:lang w:val="es-ES_tradnl"/>
              </w:rPr>
              <w:t>165.000,00</w:t>
            </w:r>
          </w:p>
        </w:tc>
      </w:tr>
      <w:tr w:rsidR="00167557" w:rsidRPr="006E5DB1" w:rsidTr="007C785C">
        <w:trPr>
          <w:gridAfter w:val="1"/>
          <w:wAfter w:w="6" w:type="dxa"/>
          <w:trHeight w:val="454"/>
        </w:trPr>
        <w:tc>
          <w:tcPr>
            <w:tcW w:w="2376" w:type="dxa"/>
            <w:shd w:val="clear" w:color="auto" w:fill="auto"/>
            <w:vAlign w:val="center"/>
            <w:hideMark/>
          </w:tcPr>
          <w:p w:rsidR="00167557" w:rsidRPr="006E5DB1" w:rsidRDefault="00167557" w:rsidP="00167557">
            <w:pPr>
              <w:ind w:firstLine="0"/>
              <w:rPr>
                <w:rFonts w:asciiTheme="majorHAnsi" w:hAnsiTheme="majorHAnsi" w:cs="Arial"/>
                <w:sz w:val="16"/>
                <w:szCs w:val="16"/>
                <w:lang w:val="es-ES_tradnl"/>
              </w:rPr>
            </w:pPr>
            <w:r w:rsidRPr="006E5DB1">
              <w:rPr>
                <w:rFonts w:asciiTheme="majorHAnsi" w:hAnsiTheme="majorHAnsi" w:cs="Arial"/>
                <w:sz w:val="16"/>
                <w:szCs w:val="16"/>
                <w:lang w:val="es-ES_tradnl"/>
              </w:rPr>
              <w:t>G20001 G2100 7819 467306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167557" w:rsidRPr="006E5DB1" w:rsidRDefault="00167557" w:rsidP="00167557">
            <w:pPr>
              <w:ind w:firstLine="0"/>
              <w:rPr>
                <w:rFonts w:asciiTheme="majorHAnsi" w:hAnsiTheme="majorHAnsi" w:cs="Arial"/>
                <w:sz w:val="16"/>
                <w:szCs w:val="16"/>
                <w:lang w:val="es-ES_tradnl"/>
              </w:rPr>
            </w:pPr>
            <w:r w:rsidRPr="006E5DB1">
              <w:rPr>
                <w:rFonts w:asciiTheme="majorHAnsi" w:hAnsiTheme="majorHAnsi" w:cs="Arial"/>
                <w:sz w:val="16"/>
                <w:szCs w:val="16"/>
                <w:lang w:val="es-ES_tradnl"/>
              </w:rPr>
              <w:t>REACT Energías renovables: inversión para laboratorio y desarrollo de biocombustibles avanzados PO FEDER 14-20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:rsidR="00167557" w:rsidRPr="006E5DB1" w:rsidRDefault="00167557" w:rsidP="007C785C">
            <w:pPr>
              <w:jc w:val="right"/>
              <w:rPr>
                <w:rFonts w:asciiTheme="majorHAnsi" w:hAnsiTheme="majorHAnsi" w:cs="Arial"/>
                <w:sz w:val="16"/>
                <w:szCs w:val="16"/>
                <w:lang w:val="es-ES_tradnl"/>
              </w:rPr>
            </w:pPr>
            <w:r w:rsidRPr="006E5DB1">
              <w:rPr>
                <w:rFonts w:asciiTheme="majorHAnsi" w:hAnsiTheme="majorHAnsi" w:cs="Arial"/>
                <w:sz w:val="16"/>
                <w:szCs w:val="16"/>
                <w:lang w:val="es-ES_tradnl"/>
              </w:rPr>
              <w:t>505.000,00</w:t>
            </w:r>
          </w:p>
        </w:tc>
      </w:tr>
      <w:tr w:rsidR="00167557" w:rsidRPr="006E5DB1" w:rsidTr="007C785C">
        <w:trPr>
          <w:gridAfter w:val="1"/>
          <w:wAfter w:w="6" w:type="dxa"/>
          <w:trHeight w:val="454"/>
        </w:trPr>
        <w:tc>
          <w:tcPr>
            <w:tcW w:w="2376" w:type="dxa"/>
            <w:shd w:val="clear" w:color="auto" w:fill="auto"/>
            <w:vAlign w:val="center"/>
            <w:hideMark/>
          </w:tcPr>
          <w:p w:rsidR="00167557" w:rsidRPr="006E5DB1" w:rsidRDefault="00167557" w:rsidP="00167557">
            <w:pPr>
              <w:ind w:firstLine="0"/>
              <w:rPr>
                <w:rFonts w:asciiTheme="majorHAnsi" w:hAnsiTheme="majorHAnsi" w:cs="Arial"/>
                <w:sz w:val="16"/>
                <w:szCs w:val="16"/>
                <w:lang w:val="es-ES_tradnl"/>
              </w:rPr>
            </w:pPr>
            <w:r w:rsidRPr="006E5DB1">
              <w:rPr>
                <w:rFonts w:asciiTheme="majorHAnsi" w:hAnsiTheme="majorHAnsi" w:cs="Arial"/>
                <w:sz w:val="16"/>
                <w:szCs w:val="16"/>
                <w:lang w:val="es-ES_tradnl"/>
              </w:rPr>
              <w:t>810003 81410 2020 146100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167557" w:rsidRPr="006E5DB1" w:rsidRDefault="00167557" w:rsidP="00167557">
            <w:pPr>
              <w:ind w:firstLine="0"/>
              <w:rPr>
                <w:rFonts w:asciiTheme="majorHAnsi" w:hAnsiTheme="majorHAnsi" w:cs="Arial"/>
                <w:sz w:val="16"/>
                <w:szCs w:val="16"/>
                <w:lang w:val="es-ES_tradnl"/>
              </w:rPr>
            </w:pPr>
            <w:r w:rsidRPr="006E5DB1">
              <w:rPr>
                <w:rFonts w:asciiTheme="majorHAnsi" w:hAnsiTheme="majorHAnsi" w:cs="Arial"/>
                <w:sz w:val="16"/>
                <w:szCs w:val="16"/>
                <w:lang w:val="es-ES_tradnl"/>
              </w:rPr>
              <w:t>REACT Alquiler oficinas PO FEDER 14-20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:rsidR="00167557" w:rsidRPr="006E5DB1" w:rsidRDefault="00167557" w:rsidP="007C785C">
            <w:pPr>
              <w:jc w:val="right"/>
              <w:rPr>
                <w:rFonts w:asciiTheme="majorHAnsi" w:hAnsiTheme="majorHAnsi" w:cs="Arial"/>
                <w:sz w:val="16"/>
                <w:szCs w:val="16"/>
                <w:lang w:val="es-ES_tradnl"/>
              </w:rPr>
            </w:pPr>
            <w:r w:rsidRPr="006E5DB1">
              <w:rPr>
                <w:rFonts w:asciiTheme="majorHAnsi" w:hAnsiTheme="majorHAnsi" w:cs="Arial"/>
                <w:sz w:val="16"/>
                <w:szCs w:val="16"/>
                <w:lang w:val="es-ES_tradnl"/>
              </w:rPr>
              <w:t>5.000,00</w:t>
            </w:r>
          </w:p>
        </w:tc>
      </w:tr>
      <w:tr w:rsidR="00167557" w:rsidRPr="006E5DB1" w:rsidTr="007C785C">
        <w:trPr>
          <w:gridAfter w:val="1"/>
          <w:wAfter w:w="6" w:type="dxa"/>
          <w:trHeight w:val="454"/>
        </w:trPr>
        <w:tc>
          <w:tcPr>
            <w:tcW w:w="2376" w:type="dxa"/>
            <w:shd w:val="clear" w:color="auto" w:fill="auto"/>
            <w:vAlign w:val="center"/>
            <w:hideMark/>
          </w:tcPr>
          <w:p w:rsidR="00167557" w:rsidRPr="006E5DB1" w:rsidRDefault="00167557" w:rsidP="00167557">
            <w:pPr>
              <w:ind w:firstLine="0"/>
              <w:rPr>
                <w:rFonts w:asciiTheme="majorHAnsi" w:hAnsiTheme="majorHAnsi" w:cs="Arial"/>
                <w:sz w:val="16"/>
                <w:szCs w:val="16"/>
                <w:lang w:val="es-ES_tradnl"/>
              </w:rPr>
            </w:pPr>
            <w:r w:rsidRPr="006E5DB1">
              <w:rPr>
                <w:rFonts w:asciiTheme="majorHAnsi" w:hAnsiTheme="majorHAnsi" w:cs="Arial"/>
                <w:sz w:val="16"/>
                <w:szCs w:val="16"/>
                <w:lang w:val="es-ES_tradnl"/>
              </w:rPr>
              <w:t>810003 81410 2020 146102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167557" w:rsidRPr="006E5DB1" w:rsidRDefault="00167557" w:rsidP="00167557">
            <w:pPr>
              <w:ind w:firstLine="0"/>
              <w:rPr>
                <w:rFonts w:asciiTheme="majorHAnsi" w:hAnsiTheme="majorHAnsi" w:cs="Arial"/>
                <w:sz w:val="16"/>
                <w:szCs w:val="16"/>
                <w:lang w:val="es-ES_tradnl"/>
              </w:rPr>
            </w:pPr>
            <w:r w:rsidRPr="006E5DB1">
              <w:rPr>
                <w:rFonts w:asciiTheme="majorHAnsi" w:hAnsiTheme="majorHAnsi" w:cs="Arial"/>
                <w:sz w:val="16"/>
                <w:szCs w:val="16"/>
                <w:lang w:val="es-ES_tradnl"/>
              </w:rPr>
              <w:t>REACT Alquiler oficinas PO FSE 14-20</w:t>
            </w:r>
            <w:bookmarkStart w:id="0" w:name="_GoBack"/>
            <w:bookmarkEnd w:id="0"/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:rsidR="00167557" w:rsidRPr="006E5DB1" w:rsidRDefault="00167557" w:rsidP="007C785C">
            <w:pPr>
              <w:jc w:val="right"/>
              <w:rPr>
                <w:rFonts w:asciiTheme="majorHAnsi" w:hAnsiTheme="majorHAnsi" w:cs="Arial"/>
                <w:sz w:val="16"/>
                <w:szCs w:val="16"/>
                <w:lang w:val="es-ES_tradnl"/>
              </w:rPr>
            </w:pPr>
            <w:r w:rsidRPr="006E5DB1">
              <w:rPr>
                <w:rFonts w:asciiTheme="majorHAnsi" w:hAnsiTheme="majorHAnsi" w:cs="Arial"/>
                <w:sz w:val="16"/>
                <w:szCs w:val="16"/>
                <w:lang w:val="es-ES_tradnl"/>
              </w:rPr>
              <w:t>2.500,00</w:t>
            </w:r>
          </w:p>
        </w:tc>
      </w:tr>
      <w:tr w:rsidR="00167557" w:rsidRPr="006E5DB1" w:rsidTr="007C785C">
        <w:trPr>
          <w:gridAfter w:val="1"/>
          <w:wAfter w:w="6" w:type="dxa"/>
          <w:trHeight w:val="454"/>
        </w:trPr>
        <w:tc>
          <w:tcPr>
            <w:tcW w:w="2376" w:type="dxa"/>
            <w:shd w:val="clear" w:color="auto" w:fill="auto"/>
            <w:vAlign w:val="center"/>
            <w:hideMark/>
          </w:tcPr>
          <w:p w:rsidR="00167557" w:rsidRPr="006E5DB1" w:rsidRDefault="00167557" w:rsidP="00167557">
            <w:pPr>
              <w:ind w:firstLine="0"/>
              <w:rPr>
                <w:rFonts w:asciiTheme="majorHAnsi" w:hAnsiTheme="majorHAnsi" w:cs="Arial"/>
                <w:sz w:val="16"/>
                <w:szCs w:val="16"/>
                <w:lang w:val="es-ES_tradnl"/>
              </w:rPr>
            </w:pPr>
            <w:r w:rsidRPr="006E5DB1">
              <w:rPr>
                <w:rFonts w:asciiTheme="majorHAnsi" w:hAnsiTheme="majorHAnsi" w:cs="Arial"/>
                <w:sz w:val="16"/>
                <w:szCs w:val="16"/>
                <w:lang w:val="es-ES_tradnl"/>
              </w:rPr>
              <w:t>810003 81410 6060 145100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167557" w:rsidRPr="006E5DB1" w:rsidRDefault="00167557" w:rsidP="00167557">
            <w:pPr>
              <w:ind w:firstLine="0"/>
              <w:rPr>
                <w:rFonts w:asciiTheme="majorHAnsi" w:hAnsiTheme="majorHAnsi" w:cs="Arial"/>
                <w:sz w:val="16"/>
                <w:szCs w:val="16"/>
                <w:lang w:val="es-ES_tradnl"/>
              </w:rPr>
            </w:pPr>
            <w:r w:rsidRPr="006E5DB1">
              <w:rPr>
                <w:rFonts w:asciiTheme="majorHAnsi" w:hAnsiTheme="majorHAnsi" w:cs="Arial"/>
                <w:sz w:val="16"/>
                <w:szCs w:val="16"/>
                <w:lang w:val="es-ES_tradnl"/>
              </w:rPr>
              <w:t>REACT Equipos informáticos PO FEDER 14-20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:rsidR="00167557" w:rsidRPr="006E5DB1" w:rsidRDefault="00167557" w:rsidP="007C785C">
            <w:pPr>
              <w:jc w:val="right"/>
              <w:rPr>
                <w:rFonts w:asciiTheme="majorHAnsi" w:hAnsiTheme="majorHAnsi" w:cs="Arial"/>
                <w:sz w:val="16"/>
                <w:szCs w:val="16"/>
                <w:lang w:val="es-ES_tradnl"/>
              </w:rPr>
            </w:pPr>
            <w:r w:rsidRPr="006E5DB1">
              <w:rPr>
                <w:rFonts w:asciiTheme="majorHAnsi" w:hAnsiTheme="majorHAnsi" w:cs="Arial"/>
                <w:sz w:val="16"/>
                <w:szCs w:val="16"/>
                <w:lang w:val="es-ES_tradnl"/>
              </w:rPr>
              <w:t>8.666,67</w:t>
            </w:r>
          </w:p>
        </w:tc>
      </w:tr>
      <w:tr w:rsidR="00167557" w:rsidRPr="006E5DB1" w:rsidTr="007C785C">
        <w:trPr>
          <w:gridAfter w:val="1"/>
          <w:wAfter w:w="6" w:type="dxa"/>
          <w:trHeight w:val="454"/>
        </w:trPr>
        <w:tc>
          <w:tcPr>
            <w:tcW w:w="2376" w:type="dxa"/>
            <w:shd w:val="clear" w:color="auto" w:fill="auto"/>
            <w:vAlign w:val="center"/>
            <w:hideMark/>
          </w:tcPr>
          <w:p w:rsidR="00167557" w:rsidRPr="006E5DB1" w:rsidRDefault="00167557" w:rsidP="00167557">
            <w:pPr>
              <w:ind w:firstLine="0"/>
              <w:rPr>
                <w:rFonts w:asciiTheme="majorHAnsi" w:hAnsiTheme="majorHAnsi" w:cs="Arial"/>
                <w:sz w:val="16"/>
                <w:szCs w:val="16"/>
                <w:lang w:val="es-ES_tradnl"/>
              </w:rPr>
            </w:pPr>
            <w:r w:rsidRPr="006E5DB1">
              <w:rPr>
                <w:rFonts w:asciiTheme="majorHAnsi" w:hAnsiTheme="majorHAnsi" w:cs="Arial"/>
                <w:sz w:val="16"/>
                <w:szCs w:val="16"/>
                <w:lang w:val="es-ES_tradnl"/>
              </w:rPr>
              <w:t>810003 81410 6060 145102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167557" w:rsidRPr="006E5DB1" w:rsidRDefault="00167557" w:rsidP="00167557">
            <w:pPr>
              <w:ind w:firstLine="0"/>
              <w:rPr>
                <w:rFonts w:asciiTheme="majorHAnsi" w:hAnsiTheme="majorHAnsi" w:cs="Arial"/>
                <w:sz w:val="16"/>
                <w:szCs w:val="16"/>
                <w:lang w:val="es-ES_tradnl"/>
              </w:rPr>
            </w:pPr>
            <w:r w:rsidRPr="006E5DB1">
              <w:rPr>
                <w:rFonts w:asciiTheme="majorHAnsi" w:hAnsiTheme="majorHAnsi" w:cs="Arial"/>
                <w:sz w:val="16"/>
                <w:szCs w:val="16"/>
                <w:lang w:val="es-ES_tradnl"/>
              </w:rPr>
              <w:t>REACT Equipos informáticos PO FSE 14-20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:rsidR="00167557" w:rsidRPr="006E5DB1" w:rsidRDefault="00167557" w:rsidP="007C785C">
            <w:pPr>
              <w:jc w:val="right"/>
              <w:rPr>
                <w:rFonts w:asciiTheme="majorHAnsi" w:hAnsiTheme="majorHAnsi" w:cs="Arial"/>
                <w:sz w:val="16"/>
                <w:szCs w:val="16"/>
                <w:lang w:val="es-ES_tradnl"/>
              </w:rPr>
            </w:pPr>
            <w:r w:rsidRPr="006E5DB1">
              <w:rPr>
                <w:rFonts w:asciiTheme="majorHAnsi" w:hAnsiTheme="majorHAnsi" w:cs="Arial"/>
                <w:sz w:val="16"/>
                <w:szCs w:val="16"/>
                <w:lang w:val="es-ES_tradnl"/>
              </w:rPr>
              <w:t>4.333,33</w:t>
            </w:r>
          </w:p>
        </w:tc>
      </w:tr>
      <w:tr w:rsidR="00167557" w:rsidRPr="006E5DB1" w:rsidTr="007C785C">
        <w:trPr>
          <w:gridAfter w:val="1"/>
          <w:wAfter w:w="6" w:type="dxa"/>
          <w:trHeight w:val="454"/>
        </w:trPr>
        <w:tc>
          <w:tcPr>
            <w:tcW w:w="2376" w:type="dxa"/>
            <w:shd w:val="clear" w:color="auto" w:fill="auto"/>
            <w:vAlign w:val="center"/>
            <w:hideMark/>
          </w:tcPr>
          <w:p w:rsidR="00167557" w:rsidRPr="006E5DB1" w:rsidRDefault="00167557" w:rsidP="00167557">
            <w:pPr>
              <w:ind w:firstLine="0"/>
              <w:rPr>
                <w:rFonts w:asciiTheme="majorHAnsi" w:hAnsiTheme="majorHAnsi" w:cs="Arial"/>
                <w:sz w:val="16"/>
                <w:szCs w:val="16"/>
                <w:lang w:val="es-ES_tradnl"/>
              </w:rPr>
            </w:pPr>
            <w:r w:rsidRPr="006E5DB1">
              <w:rPr>
                <w:rFonts w:asciiTheme="majorHAnsi" w:hAnsiTheme="majorHAnsi" w:cs="Arial"/>
                <w:sz w:val="16"/>
                <w:szCs w:val="16"/>
                <w:lang w:val="es-ES_tradnl"/>
              </w:rPr>
              <w:t>810003 81410 6050 145100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167557" w:rsidRPr="006E5DB1" w:rsidRDefault="00167557" w:rsidP="00167557">
            <w:pPr>
              <w:ind w:firstLine="0"/>
              <w:rPr>
                <w:rFonts w:asciiTheme="majorHAnsi" w:hAnsiTheme="majorHAnsi" w:cs="Arial"/>
                <w:sz w:val="16"/>
                <w:szCs w:val="16"/>
                <w:lang w:val="es-ES_tradnl"/>
              </w:rPr>
            </w:pPr>
            <w:r w:rsidRPr="006E5DB1">
              <w:rPr>
                <w:rFonts w:asciiTheme="majorHAnsi" w:hAnsiTheme="majorHAnsi" w:cs="Arial"/>
                <w:sz w:val="16"/>
                <w:szCs w:val="16"/>
                <w:lang w:val="es-ES_tradnl"/>
              </w:rPr>
              <w:t>REACT Mobiliario y equipamiento de edificios y obras PO FEDER 14-20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:rsidR="00167557" w:rsidRPr="006E5DB1" w:rsidRDefault="00167557" w:rsidP="007C785C">
            <w:pPr>
              <w:jc w:val="right"/>
              <w:rPr>
                <w:rFonts w:asciiTheme="majorHAnsi" w:hAnsiTheme="majorHAnsi" w:cs="Arial"/>
                <w:sz w:val="16"/>
                <w:szCs w:val="16"/>
                <w:lang w:val="es-ES_tradnl"/>
              </w:rPr>
            </w:pPr>
            <w:r w:rsidRPr="006E5DB1">
              <w:rPr>
                <w:rFonts w:asciiTheme="majorHAnsi" w:hAnsiTheme="majorHAnsi" w:cs="Arial"/>
                <w:sz w:val="16"/>
                <w:szCs w:val="16"/>
                <w:lang w:val="es-ES_tradnl"/>
              </w:rPr>
              <w:t>20.000,00</w:t>
            </w:r>
          </w:p>
        </w:tc>
      </w:tr>
      <w:tr w:rsidR="00167557" w:rsidRPr="006E5DB1" w:rsidTr="007C785C">
        <w:trPr>
          <w:gridAfter w:val="1"/>
          <w:wAfter w:w="6" w:type="dxa"/>
          <w:trHeight w:val="454"/>
        </w:trPr>
        <w:tc>
          <w:tcPr>
            <w:tcW w:w="2376" w:type="dxa"/>
            <w:shd w:val="clear" w:color="auto" w:fill="auto"/>
            <w:vAlign w:val="center"/>
            <w:hideMark/>
          </w:tcPr>
          <w:p w:rsidR="00167557" w:rsidRPr="006E5DB1" w:rsidRDefault="00167557" w:rsidP="00167557">
            <w:pPr>
              <w:ind w:firstLine="0"/>
              <w:rPr>
                <w:rFonts w:asciiTheme="majorHAnsi" w:hAnsiTheme="majorHAnsi" w:cs="Arial"/>
                <w:sz w:val="16"/>
                <w:szCs w:val="16"/>
                <w:lang w:val="es-ES_tradnl"/>
              </w:rPr>
            </w:pPr>
            <w:r w:rsidRPr="006E5DB1">
              <w:rPr>
                <w:rFonts w:asciiTheme="majorHAnsi" w:hAnsiTheme="majorHAnsi" w:cs="Arial"/>
                <w:sz w:val="16"/>
                <w:szCs w:val="16"/>
                <w:lang w:val="es-ES_tradnl"/>
              </w:rPr>
              <w:t>810003 81410 6050 145102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167557" w:rsidRPr="006E5DB1" w:rsidRDefault="00167557" w:rsidP="00167557">
            <w:pPr>
              <w:ind w:firstLine="0"/>
              <w:rPr>
                <w:rFonts w:asciiTheme="majorHAnsi" w:hAnsiTheme="majorHAnsi" w:cs="Arial"/>
                <w:sz w:val="16"/>
                <w:szCs w:val="16"/>
                <w:lang w:val="es-ES_tradnl"/>
              </w:rPr>
            </w:pPr>
            <w:r w:rsidRPr="006E5DB1">
              <w:rPr>
                <w:rFonts w:asciiTheme="majorHAnsi" w:hAnsiTheme="majorHAnsi" w:cs="Arial"/>
                <w:sz w:val="16"/>
                <w:szCs w:val="16"/>
                <w:lang w:val="es-ES_tradnl"/>
              </w:rPr>
              <w:t>REACT Mobiliario y equipamiento de edificios y obras PO FSE 14-20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:rsidR="00167557" w:rsidRPr="006E5DB1" w:rsidRDefault="00167557" w:rsidP="007C785C">
            <w:pPr>
              <w:jc w:val="right"/>
              <w:rPr>
                <w:rFonts w:asciiTheme="majorHAnsi" w:hAnsiTheme="majorHAnsi" w:cs="Arial"/>
                <w:sz w:val="16"/>
                <w:szCs w:val="16"/>
                <w:lang w:val="es-ES_tradnl"/>
              </w:rPr>
            </w:pPr>
            <w:r w:rsidRPr="006E5DB1">
              <w:rPr>
                <w:rFonts w:asciiTheme="majorHAnsi" w:hAnsiTheme="majorHAnsi" w:cs="Arial"/>
                <w:sz w:val="16"/>
                <w:szCs w:val="16"/>
                <w:lang w:val="es-ES_tradnl"/>
              </w:rPr>
              <w:t>10.000,00</w:t>
            </w:r>
          </w:p>
        </w:tc>
      </w:tr>
      <w:tr w:rsidR="00167557" w:rsidRPr="006E5DB1" w:rsidTr="007C785C">
        <w:trPr>
          <w:gridAfter w:val="1"/>
          <w:wAfter w:w="6" w:type="dxa"/>
          <w:trHeight w:val="454"/>
        </w:trPr>
        <w:tc>
          <w:tcPr>
            <w:tcW w:w="2376" w:type="dxa"/>
            <w:shd w:val="clear" w:color="auto" w:fill="auto"/>
            <w:noWrap/>
            <w:vAlign w:val="center"/>
            <w:hideMark/>
          </w:tcPr>
          <w:p w:rsidR="00167557" w:rsidRPr="006E5DB1" w:rsidRDefault="00167557" w:rsidP="00167557">
            <w:pPr>
              <w:ind w:firstLine="0"/>
              <w:rPr>
                <w:rFonts w:asciiTheme="majorHAnsi" w:hAnsiTheme="majorHAnsi" w:cs="Arial"/>
                <w:sz w:val="16"/>
                <w:szCs w:val="16"/>
                <w:lang w:val="es-ES_tradnl"/>
              </w:rPr>
            </w:pPr>
            <w:r w:rsidRPr="006E5DB1">
              <w:rPr>
                <w:rFonts w:asciiTheme="majorHAnsi" w:hAnsiTheme="majorHAnsi" w:cs="Arial"/>
                <w:sz w:val="16"/>
                <w:szCs w:val="16"/>
                <w:lang w:val="es-ES_tradnl"/>
              </w:rPr>
              <w:t>810003 81410 1220 146100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167557" w:rsidRPr="006E5DB1" w:rsidRDefault="00167557" w:rsidP="00167557">
            <w:pPr>
              <w:ind w:firstLine="0"/>
              <w:rPr>
                <w:rFonts w:asciiTheme="majorHAnsi" w:hAnsiTheme="majorHAnsi" w:cs="Arial"/>
                <w:sz w:val="16"/>
                <w:szCs w:val="16"/>
                <w:lang w:val="es-ES_tradnl"/>
              </w:rPr>
            </w:pPr>
            <w:r w:rsidRPr="006E5DB1">
              <w:rPr>
                <w:rFonts w:asciiTheme="majorHAnsi" w:hAnsiTheme="majorHAnsi" w:cs="Arial"/>
                <w:sz w:val="16"/>
                <w:szCs w:val="16"/>
                <w:lang w:val="es-ES_tradnl"/>
              </w:rPr>
              <w:t>REACT Retribuciones personal contratado temporal Organismo Intermedio PO FEDER 14-20  PO FSE 14-20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167557" w:rsidRPr="006E5DB1" w:rsidRDefault="00167557" w:rsidP="007C785C">
            <w:pPr>
              <w:jc w:val="right"/>
              <w:rPr>
                <w:rFonts w:asciiTheme="majorHAnsi" w:hAnsiTheme="majorHAnsi" w:cs="Arial"/>
                <w:sz w:val="16"/>
                <w:szCs w:val="16"/>
                <w:lang w:val="es-ES_tradnl"/>
              </w:rPr>
            </w:pPr>
            <w:r w:rsidRPr="006E5DB1">
              <w:rPr>
                <w:rFonts w:asciiTheme="majorHAnsi" w:hAnsiTheme="majorHAnsi" w:cs="Arial"/>
                <w:sz w:val="16"/>
                <w:szCs w:val="16"/>
                <w:lang w:val="es-ES_tradnl"/>
              </w:rPr>
              <w:t>37.190,00</w:t>
            </w:r>
          </w:p>
        </w:tc>
      </w:tr>
      <w:tr w:rsidR="00167557" w:rsidRPr="006E5DB1" w:rsidTr="007C785C">
        <w:trPr>
          <w:gridAfter w:val="1"/>
          <w:wAfter w:w="6" w:type="dxa"/>
          <w:trHeight w:val="454"/>
        </w:trPr>
        <w:tc>
          <w:tcPr>
            <w:tcW w:w="2376" w:type="dxa"/>
            <w:shd w:val="clear" w:color="auto" w:fill="auto"/>
            <w:noWrap/>
            <w:vAlign w:val="center"/>
            <w:hideMark/>
          </w:tcPr>
          <w:p w:rsidR="00167557" w:rsidRPr="006E5DB1" w:rsidRDefault="00167557" w:rsidP="00167557">
            <w:pPr>
              <w:ind w:firstLine="0"/>
              <w:rPr>
                <w:rFonts w:asciiTheme="majorHAnsi" w:hAnsiTheme="majorHAnsi" w:cs="Arial"/>
                <w:sz w:val="16"/>
                <w:szCs w:val="16"/>
                <w:lang w:val="es-ES_tradnl"/>
              </w:rPr>
            </w:pPr>
            <w:r w:rsidRPr="006E5DB1">
              <w:rPr>
                <w:rFonts w:asciiTheme="majorHAnsi" w:hAnsiTheme="majorHAnsi" w:cs="Arial"/>
                <w:sz w:val="16"/>
                <w:szCs w:val="16"/>
                <w:lang w:val="es-ES_tradnl"/>
              </w:rPr>
              <w:t>110001 11400 1220 931200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167557" w:rsidRPr="006E5DB1" w:rsidRDefault="00167557" w:rsidP="00167557">
            <w:pPr>
              <w:ind w:firstLine="0"/>
              <w:rPr>
                <w:rFonts w:asciiTheme="majorHAnsi" w:hAnsiTheme="majorHAnsi" w:cs="Arial"/>
                <w:sz w:val="16"/>
                <w:szCs w:val="16"/>
                <w:lang w:val="es-ES_tradnl"/>
              </w:rPr>
            </w:pPr>
            <w:r w:rsidRPr="006E5DB1">
              <w:rPr>
                <w:rFonts w:asciiTheme="majorHAnsi" w:hAnsiTheme="majorHAnsi" w:cs="Arial"/>
                <w:sz w:val="16"/>
                <w:szCs w:val="16"/>
                <w:lang w:val="es-ES_tradnl"/>
              </w:rPr>
              <w:t>REACT Retribuciones personal contratado temporal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167557" w:rsidRPr="006E5DB1" w:rsidRDefault="00167557" w:rsidP="007C785C">
            <w:pPr>
              <w:jc w:val="right"/>
              <w:rPr>
                <w:rFonts w:asciiTheme="majorHAnsi" w:hAnsiTheme="majorHAnsi" w:cs="Arial"/>
                <w:sz w:val="16"/>
                <w:szCs w:val="16"/>
                <w:lang w:val="es-ES_tradnl"/>
              </w:rPr>
            </w:pPr>
            <w:r w:rsidRPr="006E5DB1">
              <w:rPr>
                <w:rFonts w:asciiTheme="majorHAnsi" w:hAnsiTheme="majorHAnsi" w:cs="Arial"/>
                <w:sz w:val="16"/>
                <w:szCs w:val="16"/>
                <w:lang w:val="es-ES_tradnl"/>
              </w:rPr>
              <w:t>16.370,00</w:t>
            </w:r>
          </w:p>
        </w:tc>
      </w:tr>
      <w:tr w:rsidR="00167557" w:rsidRPr="006E5DB1" w:rsidTr="007C785C">
        <w:trPr>
          <w:gridAfter w:val="1"/>
          <w:wAfter w:w="6" w:type="dxa"/>
          <w:trHeight w:val="454"/>
        </w:trPr>
        <w:tc>
          <w:tcPr>
            <w:tcW w:w="2376" w:type="dxa"/>
            <w:shd w:val="clear" w:color="auto" w:fill="auto"/>
            <w:noWrap/>
            <w:vAlign w:val="center"/>
            <w:hideMark/>
          </w:tcPr>
          <w:p w:rsidR="00167557" w:rsidRPr="006E5DB1" w:rsidRDefault="00167557" w:rsidP="00167557">
            <w:pPr>
              <w:ind w:firstLine="0"/>
              <w:rPr>
                <w:rFonts w:asciiTheme="majorHAnsi" w:hAnsiTheme="majorHAnsi" w:cs="Arial"/>
                <w:sz w:val="16"/>
                <w:szCs w:val="16"/>
                <w:lang w:val="es-ES_tradnl"/>
              </w:rPr>
            </w:pPr>
            <w:r w:rsidRPr="006E5DB1">
              <w:rPr>
                <w:rFonts w:asciiTheme="majorHAnsi" w:hAnsiTheme="majorHAnsi" w:cs="Arial"/>
                <w:sz w:val="16"/>
                <w:szCs w:val="16"/>
                <w:lang w:val="es-ES_tradnl"/>
              </w:rPr>
              <w:t>113001 12200 1220 931400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167557" w:rsidRPr="006E5DB1" w:rsidRDefault="00167557" w:rsidP="00167557">
            <w:pPr>
              <w:ind w:firstLine="0"/>
              <w:rPr>
                <w:rFonts w:asciiTheme="majorHAnsi" w:hAnsiTheme="majorHAnsi" w:cs="Arial"/>
                <w:sz w:val="16"/>
                <w:szCs w:val="16"/>
                <w:lang w:val="es-ES_tradnl"/>
              </w:rPr>
            </w:pPr>
            <w:r w:rsidRPr="006E5DB1">
              <w:rPr>
                <w:rFonts w:asciiTheme="majorHAnsi" w:hAnsiTheme="majorHAnsi" w:cs="Arial"/>
                <w:sz w:val="16"/>
                <w:szCs w:val="16"/>
                <w:lang w:val="es-ES_tradnl"/>
              </w:rPr>
              <w:t>REACT Retribuciones personal contratado temporal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167557" w:rsidRPr="006E5DB1" w:rsidRDefault="00167557" w:rsidP="007C785C">
            <w:pPr>
              <w:jc w:val="right"/>
              <w:rPr>
                <w:rFonts w:asciiTheme="majorHAnsi" w:hAnsiTheme="majorHAnsi" w:cs="Arial"/>
                <w:sz w:val="16"/>
                <w:szCs w:val="16"/>
                <w:lang w:val="es-ES_tradnl"/>
              </w:rPr>
            </w:pPr>
            <w:r w:rsidRPr="006E5DB1">
              <w:rPr>
                <w:rFonts w:asciiTheme="majorHAnsi" w:hAnsiTheme="majorHAnsi" w:cs="Arial"/>
                <w:sz w:val="16"/>
                <w:szCs w:val="16"/>
                <w:lang w:val="es-ES_tradnl"/>
              </w:rPr>
              <w:t>22.150,00</w:t>
            </w:r>
          </w:p>
        </w:tc>
      </w:tr>
      <w:tr w:rsidR="00167557" w:rsidRPr="006E5DB1" w:rsidTr="007C785C">
        <w:trPr>
          <w:trHeight w:val="454"/>
        </w:trPr>
        <w:tc>
          <w:tcPr>
            <w:tcW w:w="7202" w:type="dxa"/>
            <w:gridSpan w:val="3"/>
            <w:shd w:val="clear" w:color="auto" w:fill="auto"/>
            <w:noWrap/>
            <w:vAlign w:val="center"/>
            <w:hideMark/>
          </w:tcPr>
          <w:p w:rsidR="00167557" w:rsidRPr="006E5DB1" w:rsidRDefault="00167557" w:rsidP="007C785C">
            <w:pPr>
              <w:rPr>
                <w:rFonts w:asciiTheme="majorHAnsi" w:hAnsiTheme="majorHAnsi" w:cs="Arial"/>
                <w:b/>
                <w:bCs/>
                <w:sz w:val="16"/>
                <w:szCs w:val="16"/>
                <w:lang w:val="es-ES_tradnl"/>
              </w:rPr>
            </w:pPr>
            <w:r w:rsidRPr="006E5DB1">
              <w:rPr>
                <w:rFonts w:asciiTheme="majorHAnsi" w:hAnsiTheme="majorHAnsi" w:cs="Arial"/>
                <w:b/>
                <w:bCs/>
                <w:sz w:val="16"/>
                <w:szCs w:val="16"/>
                <w:lang w:val="es-ES_tradnl"/>
              </w:rPr>
              <w:t>TOTAL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:rsidR="00167557" w:rsidRPr="006E5DB1" w:rsidRDefault="00167557" w:rsidP="007C785C">
            <w:pPr>
              <w:jc w:val="right"/>
              <w:rPr>
                <w:rFonts w:asciiTheme="majorHAnsi" w:hAnsiTheme="majorHAnsi" w:cs="Arial"/>
                <w:b/>
                <w:bCs/>
                <w:sz w:val="16"/>
                <w:szCs w:val="16"/>
                <w:lang w:val="es-ES_tradnl"/>
              </w:rPr>
            </w:pPr>
            <w:r w:rsidRPr="006E5DB1">
              <w:rPr>
                <w:rFonts w:asciiTheme="majorHAnsi" w:hAnsiTheme="majorHAnsi" w:cs="Arial"/>
                <w:b/>
                <w:bCs/>
                <w:sz w:val="16"/>
                <w:szCs w:val="16"/>
                <w:lang w:val="es-ES_tradnl"/>
              </w:rPr>
              <w:t>2.794.504,00</w:t>
            </w:r>
          </w:p>
        </w:tc>
      </w:tr>
    </w:tbl>
    <w:p w:rsidR="004B4713" w:rsidRPr="00167557" w:rsidRDefault="004B4713">
      <w:pPr>
        <w:rPr>
          <w:lang w:val="es-ES"/>
        </w:rPr>
      </w:pPr>
    </w:p>
    <w:p w:rsidR="004B4713" w:rsidRDefault="00167557">
      <w:pPr>
        <w:rPr>
          <w:rStyle w:val="Normal1"/>
        </w:rPr>
      </w:pPr>
      <w:r>
        <w:rPr>
          <w:rStyle w:val="Normal1"/>
          <w:b/>
        </w:rPr>
        <w:lastRenderedPageBreak/>
        <w:t xml:space="preserve">Artículo 2. </w:t>
      </w:r>
      <w:r>
        <w:rPr>
          <w:rStyle w:val="Normal1"/>
        </w:rPr>
        <w:t>Financiación del suplemento de crédito.</w:t>
      </w:r>
    </w:p>
    <w:p w:rsidR="004B4713" w:rsidRDefault="00167557">
      <w:pPr>
        <w:rPr>
          <w:rStyle w:val="Normal1"/>
        </w:rPr>
      </w:pPr>
      <w:r>
        <w:rPr>
          <w:rStyle w:val="Normal1"/>
        </w:rPr>
        <w:t>La financiación de este suplemento de crédito y por el citado importe de 2.794.504 euros se realizará con cargo a la part</w:t>
      </w:r>
      <w:r>
        <w:rPr>
          <w:rStyle w:val="Normal1"/>
        </w:rPr>
        <w:t xml:space="preserve">ida 113002 12100 8700 000002 “Remanente de tesorería gastos generales” del presupuesto de ingresos de 2021. </w:t>
      </w:r>
    </w:p>
    <w:p w:rsidR="004B4713" w:rsidRDefault="00167557">
      <w:pPr>
        <w:rPr>
          <w:rStyle w:val="Normal1"/>
        </w:rPr>
      </w:pPr>
      <w:r>
        <w:rPr>
          <w:rStyle w:val="Normal1"/>
          <w:b/>
        </w:rPr>
        <w:t>Disposición final única.</w:t>
      </w:r>
      <w:r>
        <w:rPr>
          <w:rStyle w:val="Normal1"/>
        </w:rPr>
        <w:t xml:space="preserve"> Entrada en vigor.</w:t>
      </w:r>
    </w:p>
    <w:p w:rsidR="004B4713" w:rsidRDefault="00167557">
      <w:pPr>
        <w:rPr>
          <w:rStyle w:val="Normal1"/>
        </w:rPr>
      </w:pPr>
      <w:r>
        <w:rPr>
          <w:rStyle w:val="Normal1"/>
        </w:rPr>
        <w:t>La presente ley foral entrará en vigor el día siguiente al de su publicación en el Boletín Oficial de Na</w:t>
      </w:r>
      <w:r>
        <w:rPr>
          <w:rStyle w:val="Normal1"/>
        </w:rPr>
        <w:t>varra.</w:t>
      </w:r>
    </w:p>
    <w:sectPr w:rsidR="004B47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 LT Std"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B4713"/>
    <w:rsid w:val="00167557"/>
    <w:rsid w:val="004B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10000"/>
        <w:lang w:val="en-U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link w:val="Normal1"/>
    <w:qFormat/>
    <w:pPr>
      <w:keepLines/>
      <w:spacing w:after="113" w:line="230" w:lineRule="exact"/>
      <w:ind w:firstLine="283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qFormat/>
    <w:pPr>
      <w:spacing w:after="283" w:line="240" w:lineRule="auto"/>
      <w:ind w:left="453" w:hanging="453"/>
    </w:pPr>
    <w:rPr>
      <w:b/>
      <w:w w:val="110"/>
      <w:sz w:val="26"/>
    </w:rPr>
  </w:style>
  <w:style w:type="paragraph" w:customStyle="1" w:styleId="Titulotexto">
    <w:name w:val="Titulo texto"/>
    <w:basedOn w:val="Ttulo1"/>
    <w:qFormat/>
    <w:pPr>
      <w:spacing w:before="283" w:after="170"/>
      <w:ind w:firstLine="0"/>
      <w:jc w:val="center"/>
    </w:pPr>
    <w:rPr>
      <w:sz w:val="24"/>
    </w:rPr>
  </w:style>
  <w:style w:type="character" w:customStyle="1" w:styleId="Normal1">
    <w:name w:val="Normal1"/>
    <w:rPr>
      <w:rFonts w:ascii="Helvetica LT Std" w:eastAsia="Helvetica LT Std" w:hAnsi="Helvetica LT Std" w:cs="Helvetica LT Std"/>
      <w:sz w:val="19"/>
      <w:lang w:val="es-ES" w:eastAsia="es-E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972</Words>
  <Characters>5346</Characters>
  <Application>Microsoft Office Word</Application>
  <DocSecurity>0</DocSecurity>
  <Lines>44</Lines>
  <Paragraphs>12</Paragraphs>
  <ScaleCrop>false</ScaleCrop>
  <Company/>
  <LinksUpToDate>false</LinksUpToDate>
  <CharactersWithSpaces>6306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Iñaki De Santiago</cp:lastModifiedBy>
  <cp:revision>2</cp:revision>
  <dcterms:created xsi:type="dcterms:W3CDTF">2021-06-09T10:15:00Z</dcterms:created>
  <dcterms:modified xsi:type="dcterms:W3CDTF">2021-06-09T10:16:00Z</dcterms:modified>
</cp:coreProperties>
</file>