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7 de junio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cuantía abonada por el Estado a perceptores de Renta Garantizada, formulada por la Ilma. Sra. D.ª Marta Álvarez Alonso.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junio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Marta Álvarez Alonso, miembro de las Cortes de Navarra, adscrita al Grupo Parlamentario Navarra Suma, al amparo de lo dispuesto en los artículos 188 y siguientes del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¿Cuánto dinero ha dejado de pagar el Gobierno de Navarra desde la puesta en marcha del Ingreso Mínimo Vital como consecuencia de que parte de la cuantía que correspondería a los perceptores de Renta Garantizada es abonada por el Estado? Se solicita la información desglosada por meses.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 de junio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Marta Álvarez Alonso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