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ahorro neto estimado que se ha producido para Navarra desde la puesta en marcha del Ingreso Mínimo Vital,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(NA+), al amparo de lo dispuesto en los artículos 188 y siguientes del Reglamento de la Cámara, realiza la siguiente pregunta escrita:</w:t>
      </w:r>
    </w:p>
    <w:p>
      <w:pPr>
        <w:pStyle w:val="0"/>
        <w:suppressAutoHyphens w:val="false"/>
        <w:rPr>
          <w:rStyle w:val="1"/>
        </w:rPr>
      </w:pPr>
      <w:r>
        <w:rPr>
          <w:rStyle w:val="1"/>
        </w:rPr>
        <w:t xml:space="preserve">¿Cuál es el ahorro neto que estima el Gobierno de Navarra que se ha producido para Navarra desde la puesta en marcha del Ingreso Mínimo Vital como consecuencia de que parte de la cuantía que correspondería a los perceptores de Renta Garantizada es abonada por el Estado y teniendo en cuenta la aportación, de conformidad con el Convenio Económico, en la parte que le corresponda, destinada a sufragar el coste total de la prestación en el conjunto de España? Se solicita la información desglosada por meses.</w:t>
      </w:r>
    </w:p>
    <w:p>
      <w:pPr>
        <w:pStyle w:val="0"/>
        <w:suppressAutoHyphens w:val="false"/>
        <w:rPr>
          <w:rStyle w:val="1"/>
        </w:rPr>
      </w:pPr>
      <w:r>
        <w:rPr>
          <w:rStyle w:val="1"/>
        </w:rPr>
        <w:t xml:space="preserve">Pamplona, 31 de agosto de 2021</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