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Unibertsitateko, Berrikuntzako eta Eraldaketa Digitaleko Departamentuaren hizkuntza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Unibertsitateko, Berrikuntzako eta Eraldaketa Digitaleko Departamentuarena irailaren 14ko 19E/2020 Foru Aginduaren bidez onartu zen.</w:t>
      </w:r>
    </w:p>
    <w:p>
      <w:pPr>
        <w:pStyle w:val="0"/>
        <w:suppressAutoHyphens w:val="false"/>
        <w:rPr>
          <w:rStyle w:val="1"/>
        </w:rPr>
      </w:pPr>
      <w:r>
        <w:rPr>
          <w:rStyle w:val="1"/>
        </w:rPr>
        <w:t xml:space="preserve">– Zertan dago Unibertsitateko, Berrikuntzako eta Eraldaketa Digitaleko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