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13an egindako bilkuran, erabaki hau hartu zuen, besteak beste:</w:t>
      </w:r>
    </w:p>
    <w:p>
      <w:pPr>
        <w:pStyle w:val="0"/>
        <w:suppressAutoHyphens w:val="false"/>
        <w:rPr>
          <w:rStyle w:val="1"/>
        </w:rPr>
      </w:pPr>
      <w:r>
        <w:rPr>
          <w:rStyle w:val="1"/>
        </w:rPr>
        <w:t xml:space="preserve">Eskubide Sozialetako kontseilariak 2021eko irailaren 6an idazki bat igorri dio Nafarroako Parlamentuari, zeinaren bidez eskatzen baitu Parlamentuak izenda dezala Gizarte zerbitzu publikoak kudeatzeko Nafarroako Fundaziorako (Gizain Fundazioa) patronatukide bat, Fundazioaren estatutuen 14.2.b artikuluak xedatutakoarekin bat, zeinak agintzen baitu Nafarroako Parlamentuari dagokiola berak izendatu beharreko patronatukideak hautatzea Fundazioaren xedeei lotutako pertsona edo erakundeen eta enpresen, publiko zein pribatuen, artean.</w:t>
      </w:r>
    </w:p>
    <w:p>
      <w:pPr>
        <w:pStyle w:val="0"/>
        <w:suppressAutoHyphens w:val="false"/>
        <w:rPr>
          <w:rStyle w:val="1"/>
        </w:rPr>
      </w:pPr>
      <w:r>
        <w:rPr>
          <w:rStyle w:val="1"/>
        </w:rPr>
        <w:t xml:space="preserve">Estatutuen 8. artikuluaren arabera, “Fundazioaren helburua da honako hauek zuzenean kudeatzea, egitea eta egikaritzea</w:t>
      </w:r>
    </w:p>
    <w:p>
      <w:pPr>
        <w:pStyle w:val="0"/>
        <w:suppressAutoHyphens w:val="false"/>
        <w:rPr>
          <w:rStyle w:val="1"/>
        </w:rPr>
      </w:pPr>
      <w:r>
        <w:rPr>
          <w:rStyle w:val="1"/>
        </w:rPr>
        <w:t xml:space="preserve">– Gizarte zerbitzuetako zentroak,</w:t>
      </w:r>
    </w:p>
    <w:p>
      <w:pPr>
        <w:pStyle w:val="0"/>
        <w:suppressAutoHyphens w:val="false"/>
        <w:rPr>
          <w:rStyle w:val="1"/>
        </w:rPr>
      </w:pPr>
      <w:r>
        <w:rPr>
          <w:rStyle w:val="1"/>
        </w:rPr>
        <w:t xml:space="preserve">– Babesgabetasuna edo gizarte gatazkako egoerak dituzten adingabekoentzako behaketa- eta harrera-zerbitzuak,</w:t>
      </w:r>
    </w:p>
    <w:p>
      <w:pPr>
        <w:pStyle w:val="0"/>
        <w:suppressAutoHyphens w:val="false"/>
        <w:rPr>
          <w:rStyle w:val="1"/>
        </w:rPr>
      </w:pPr>
      <w:r>
        <w:rPr>
          <w:rStyle w:val="1"/>
        </w:rPr>
        <w:t xml:space="preserve">– Eguneko zentroa, neurri judizialak ingurune irekian betetzeko zerbitzuaren barruan.</w:t>
      </w:r>
    </w:p>
    <w:p>
      <w:pPr>
        <w:pStyle w:val="0"/>
        <w:suppressAutoHyphens w:val="false"/>
        <w:rPr>
          <w:rStyle w:val="1"/>
        </w:rPr>
      </w:pPr>
      <w:r>
        <w:rPr>
          <w:rStyle w:val="1"/>
        </w:rPr>
        <w:t xml:space="preserve">Aipatu zerbitzuak eskainiko dira gizarte zerbitzuen eta adingabeen babesaren arloan indarrean dagoen araudian finkatutako baldintzen arabera.</w:t>
      </w:r>
    </w:p>
    <w:p>
      <w:pPr>
        <w:pStyle w:val="0"/>
        <w:suppressAutoHyphens w:val="false"/>
        <w:rPr>
          <w:rStyle w:val="1"/>
        </w:rPr>
      </w:pPr>
      <w:r>
        <w:rPr>
          <w:rStyle w:val="1"/>
        </w:rPr>
        <w:t xml:space="preserve">Zerbitzu horiek nagusiki fundazioak eman beharko ditu, eta ezin izanen ditu hirugarrenen eskutan utzi inongo negozio juridikoren bidez”.</w:t>
      </w:r>
    </w:p>
    <w:p>
      <w:pPr>
        <w:pStyle w:val="0"/>
        <w:suppressAutoHyphens w:val="false"/>
        <w:rPr>
          <w:rStyle w:val="1"/>
        </w:rPr>
      </w:pPr>
      <w:r>
        <w:rPr>
          <w:rStyle w:val="1"/>
        </w:rPr>
        <w:t xml:space="preserve">Era berean, hautagaitzak pertsona batez edo erakunde eta enpresa batez, publiko edo pribatua, osaturik izan beharko dira, eta Fundazioaren Estatutuen 14.1 artikuluan ezarritako gaitasunari buruzko betekizunak bete beharko dituzte: “Patronatuko kideak izaten ahalko dira jarduteko gaitasun osoa duten eta kargu publikoetan aritzeko ezgaituta ez dauden pertsona fisikoak. Pertsona juridikoak Patronatuko kideak izaten ahalko dira, eta horiek ordezkatzen dituen/dituzten pertsona fisikoa/fisikoak hautatu beharko dute/dituzte, aurreko paragrafoan xedatutakoa betez”.</w:t>
      </w:r>
    </w:p>
    <w:p>
      <w:pPr>
        <w:pStyle w:val="0"/>
        <w:suppressAutoHyphens w:val="false"/>
        <w:rPr>
          <w:rStyle w:val="1"/>
        </w:rPr>
      </w:pPr>
      <w:r>
        <w:rPr>
          <w:rStyle w:val="1"/>
        </w:rPr>
        <w:t xml:space="preserve">Legebiltzarreko Erregelamenduan ez da hautespen hori egiteko prozedurarik aurreikusten; beraz, Erregelamendu horren 37.1.bederatzigarrena artikuluan ezarritakoaren babesean, bidezkoa da Mahaiak, Eledunen Batzarrak erabakia hartu ondoren, hautespen hori erregulatzen duten arauak onets ditzan.</w:t>
      </w:r>
    </w:p>
    <w:p>
      <w:pPr>
        <w:pStyle w:val="0"/>
        <w:suppressAutoHyphens w:val="false"/>
        <w:rPr>
          <w:rStyle w:val="1"/>
        </w:rPr>
      </w:pPr>
      <w:r>
        <w:rPr>
          <w:rStyle w:val="1"/>
        </w:rPr>
        <w:t xml:space="preserve">Aipatu artikuluan eta Nafarroako Parlamentuko Erregelamenduko 37.1.Bederatzigarrena artikuluan ezarritakoarekin bat, Eledunen Batzarrarekin adostu ondoren, hona ERABAKIA:</w:t>
      </w:r>
    </w:p>
    <w:p>
      <w:pPr>
        <w:pStyle w:val="0"/>
        <w:suppressAutoHyphens w:val="false"/>
        <w:rPr>
          <w:rStyle w:val="1"/>
        </w:rPr>
      </w:pPr>
      <w:r>
        <w:rPr>
          <w:rStyle w:val="1"/>
          <w:b w:val="true"/>
        </w:rPr>
        <w:t xml:space="preserve">Lehena.</w:t>
      </w:r>
      <w:r>
        <w:rPr>
          <w:rStyle w:val="1"/>
        </w:rPr>
        <w:t xml:space="preserve"> Nafarroako Parlamentuak gizarte zerbitzu publikoak kudeatzeko Nafarroako Fundaziorako izendatu beharreko patronatukide bat hautatzeko prozedura hastea (10-21/ELC-00004).</w:t>
      </w:r>
    </w:p>
    <w:p>
      <w:pPr>
        <w:pStyle w:val="0"/>
        <w:suppressAutoHyphens w:val="false"/>
        <w:rPr>
          <w:rStyle w:val="1"/>
        </w:rPr>
      </w:pPr>
      <w:r>
        <w:rPr>
          <w:rStyle w:val="1"/>
          <w:b w:val="true"/>
        </w:rPr>
        <w:t xml:space="preserve">Bigarrena.</w:t>
      </w:r>
      <w:r>
        <w:rPr>
          <w:rStyle w:val="1"/>
        </w:rPr>
        <w:t xml:space="preserve"> Honako arau hauek onestea:</w:t>
      </w:r>
    </w:p>
    <w:p>
      <w:pPr>
        <w:pStyle w:val="0"/>
        <w:suppressAutoHyphens w:val="false"/>
        <w:rPr>
          <w:rStyle w:val="1"/>
        </w:rPr>
      </w:pPr>
      <w:r>
        <w:rPr>
          <w:rStyle w:val="1"/>
        </w:rPr>
        <w:t xml:space="preserve">“1. Nafarroako Parlamentuak pertsona bat edo erakunde eta enpresa bat, publiko edo pribatua, hautatuko du, gizarte zerbitzu publikoak kudeatzeko Nafarroako Fundazioaren Patronatuko kide izan dadin.</w:t>
      </w:r>
    </w:p>
    <w:p>
      <w:pPr>
        <w:pStyle w:val="0"/>
        <w:suppressAutoHyphens w:val="false"/>
        <w:rPr>
          <w:rStyle w:val="1"/>
        </w:rPr>
      </w:pPr>
      <w:r>
        <w:rPr>
          <w:rStyle w:val="1"/>
        </w:rPr>
        <w:t xml:space="preserve">2. Talde parlamentarioek eta foru parlamentarien elkarteak, banaka nahiz batera, pertsona batez edo erakunde eta enpresa batez, publiko edo pribatua, osatutako hautagaitzak aurkezten ahalko dituzte, zeinek Fundazioaren Estatutuen 14.1 artikuluan ezarritako gaitasunari buruzko betekizunak bete beharko baitituzte.</w:t>
      </w:r>
    </w:p>
    <w:p>
      <w:pPr>
        <w:pStyle w:val="0"/>
        <w:suppressAutoHyphens w:val="false"/>
        <w:rPr>
          <w:rStyle w:val="1"/>
        </w:rPr>
      </w:pPr>
      <w:r>
        <w:rPr>
          <w:rStyle w:val="1"/>
        </w:rPr>
        <w:t xml:space="preserve">3. Talde parlamentarioek eta foru parlamentarien elkarteak hautagaitzak aurkezteko idazki bat helaraziko diote Legebiltzarreko Mahaiari, eta idazki horretan jasota ageriko dira proposatutako hautagaien onarpena eta kargu publikoetarako desgaitua ez egotearen aitorpena.</w:t>
      </w:r>
    </w:p>
    <w:p>
      <w:pPr>
        <w:pStyle w:val="0"/>
        <w:suppressAutoHyphens w:val="false"/>
        <w:rPr>
          <w:rStyle w:val="1"/>
        </w:rPr>
      </w:pPr>
      <w:r>
        <w:rPr>
          <w:rStyle w:val="1"/>
        </w:rPr>
        <w:t xml:space="preserve">4. Talde parlamentarioek eta foru parlamentarien elkarteak gizarte zerbitzu publikoak kudeatzeko Nafarroako Fundazioaren Patronatukide izateko hautagaiak aurkezteko epea 2021eko irailaren 23ko 17:30ean bukatuko da.</w:t>
      </w:r>
    </w:p>
    <w:p>
      <w:pPr>
        <w:pStyle w:val="0"/>
        <w:suppressAutoHyphens w:val="false"/>
        <w:rPr>
          <w:rStyle w:val="1"/>
        </w:rPr>
      </w:pPr>
      <w:r>
        <w:rPr>
          <w:rStyle w:val="1"/>
        </w:rPr>
        <w:t xml:space="preserve">5. Hautagaitzak aurkezteko epea bukatuta, Mahaiak kalifikatuko du proposatutako hautagaiek 2. eta 3. arauetan eskaturiko baldintzak betetzen ote dituzten, eta, jarraian, kasua bada, hautagaiak aldarrikatuko ditu.</w:t>
      </w:r>
    </w:p>
    <w:p>
      <w:pPr>
        <w:pStyle w:val="0"/>
        <w:suppressAutoHyphens w:val="false"/>
        <w:rPr>
          <w:rStyle w:val="1"/>
        </w:rPr>
      </w:pPr>
      <w:r>
        <w:rPr>
          <w:rStyle w:val="1"/>
        </w:rPr>
        <w:t xml:space="preserve">6. Gizarte zerbitzu publikoak kudeatzeko Nafarroako Fundazioaren Patronatukidearen hautaketa Legebiltzarreko Osoko Bilkuran eginen da, isilpeko bozketaren bidez.</w:t>
      </w:r>
    </w:p>
    <w:p>
      <w:pPr>
        <w:pStyle w:val="0"/>
        <w:suppressAutoHyphens w:val="false"/>
        <w:rPr>
          <w:rStyle w:val="1"/>
        </w:rPr>
      </w:pPr>
      <w:r>
        <w:rPr>
          <w:rStyle w:val="1"/>
        </w:rPr>
        <w:t xml:space="preserve">7. Txartelen bidez eginen da bozketa, eta foru parlamentari bakoitzak izen bakarra jartzen ahalko du txartelean.</w:t>
      </w:r>
    </w:p>
    <w:p>
      <w:pPr>
        <w:pStyle w:val="0"/>
        <w:suppressAutoHyphens w:val="false"/>
        <w:rPr>
          <w:rStyle w:val="1"/>
        </w:rPr>
      </w:pPr>
      <w:r>
        <w:rPr>
          <w:rStyle w:val="1"/>
        </w:rPr>
        <w:t xml:space="preserve">8. Mahaiak botoak zenbatuko ditu eta boto gehien lortu dituen hautagaia aldarrikatuko du.</w:t>
      </w:r>
    </w:p>
    <w:p>
      <w:pPr>
        <w:pStyle w:val="0"/>
        <w:suppressAutoHyphens w:val="false"/>
        <w:rPr>
          <w:rStyle w:val="1"/>
        </w:rPr>
      </w:pPr>
      <w:r>
        <w:rPr>
          <w:rStyle w:val="1"/>
        </w:rPr>
        <w:t xml:space="preserve">9. Proposamenean eragina izan dezaketen balizko berdinketak ebatziko dira boto kopuru bera lortu duten hautagaien arteko beste bozketa baten bidez. Berdinketak bere horretan baldin badirau, boto kopuru bera lortu duten hautagaien arteko bozketak eginen dira, harik eta berdinketa hautsi arte.</w:t>
      </w:r>
    </w:p>
    <w:p>
      <w:pPr>
        <w:pStyle w:val="0"/>
        <w:suppressAutoHyphens w:val="false"/>
        <w:rPr>
          <w:rStyle w:val="1"/>
        </w:rPr>
      </w:pPr>
      <w:r>
        <w:rPr>
          <w:rStyle w:val="1"/>
          <w:b w:val="true"/>
        </w:rPr>
        <w:t xml:space="preserve">Hirugarrena.</w:t>
      </w:r>
      <w:r>
        <w:rPr>
          <w:rStyle w:val="1"/>
        </w:rPr>
        <w:t xml:space="preserve"> Nafarroako Parlamentuko Aldizkari Ofizialean argitara dadin agintzea.</w:t>
      </w:r>
    </w:p>
    <w:p>
      <w:pPr>
        <w:pStyle w:val="0"/>
        <w:suppressAutoHyphens w:val="false"/>
        <w:rPr>
          <w:rStyle w:val="1"/>
        </w:rPr>
      </w:pPr>
      <w:r>
        <w:rPr>
          <w:rStyle w:val="1"/>
        </w:rPr>
        <w:t xml:space="preserve">Iruñean, 2021eko irailaren 13an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