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declaraciones de emisiones de CO</w:t>
      </w:r>
      <w:r>
        <w:rPr>
          <w:rStyle w:val="1"/>
          <w:sz w:val="16"/>
          <w:vertAlign w:val="subscript"/>
        </w:rPr>
        <w:t xml:space="preserve">2</w:t>
      </w:r>
      <w:r>
        <w:rPr>
          <w:rStyle w:val="1"/>
        </w:rPr>
        <w:t xml:space="preserve"> de la macrogranja y planta de biogás de Caparroso,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 siguiente pregunta para su respuesta escrita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el Gobierno de Navarra que las instalaciones de la marcrogranja y la planta de biogás de Caparroso, cuyos los titulares son Valle de Odieta SCL y HTN SL, que disponen de la Autorización Ambiental Integrada, deben estar sometidos a las obligaciones de comunicar las emisiones de CO</w:t>
      </w:r>
      <w:r>
        <w:rPr>
          <w:rStyle w:val="1"/>
          <w:sz w:val="16"/>
          <w:vertAlign w:val="subscript"/>
        </w:rPr>
        <w:t xml:space="preserve">2</w:t>
      </w:r>
      <w:r>
        <w:rPr>
          <w:rStyle w:val="1"/>
        </w:rPr>
        <w:t xml:space="preserve"> derivadas de la Ley 34/2007?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el Gobierno que las actividades autorizadas en esas instalaciones (ganadería intensiva con más de 7000 cabezas de ganado y planta de biometanización) están dentro de las reguladas por el Real Decreto 100/2011, de 28 de enero, por el que se actualiza el catálogo de actividades potencialmente contaminadoras de la atmósfera y se establecen las disposiciones básicas para su aplicación con las obligaciones sobre comunicación y publicidad?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declaraciones de emisiones han realizado esas empresas desde 2010 a 2020 sobre emisiones de CO</w:t>
      </w:r>
      <w:r>
        <w:rPr>
          <w:rStyle w:val="1"/>
          <w:sz w:val="16"/>
          <w:vertAlign w:val="subscript"/>
        </w:rPr>
        <w:t xml:space="preserve">2</w:t>
      </w:r>
      <w:r>
        <w:rPr>
          <w:rStyle w:val="1"/>
        </w:rPr>
        <w:t xml:space="preserve">? ¿Con qué contenido?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16 de septiembre de 2021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