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Marta Álvarez Alonso andreak aurkezturiko mozioa erretiratu izanaz. Mozioaren bidez Nafarroako Gobernua premiatzen da finantza dezan Azagrako landa eremuko eguneko zentroaren eraikuntza, zeinean erretiratuen etxe bat egonen baita, eta 2021eko irailaren 10eko 99. Nafarroako Parlamentuko Aldizkari Ofizialean argitaratu zen (10-21/MOC-00130).</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