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apuesta por la promoción de entornos plenamente accesibles e inclusivos.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reivindica el acceso a una educación equitativa e inclusiva para el alumnado sordo que atienda a las observaciones del Comité del Niño de la ONU.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pide terminar con los perjuicios que impiden a las personas sordas optar a un trabajo digno y promocionar en el mismo.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necesario mantener y promover las ayudas a las entidades de la red asociativa para que puedan seguir atendiendo a las personas sordas, visibilizando sus demandas y haciendo valer sus derechos.” (10-21/DEC-00059).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