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octubre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aumento de la ciberdelincuencia, formulada por la Ilma. Sra. D.ª Ainhoa Aznárez Igarza.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octubre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lgarza, Parlamentaria Foral adscrita a la Agrupación Parlamentaria Foral Podemos-Ahal Dugu Navarra, al amparo de lo dispuesto en el Reglamento de esta Cámara, presenta la siguiente pregunta oral a fin de que sea respondida en el próximo Pleno del 7 de octubre por parte del Consejero de Universidad, Innovación y Transformación Digital.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Tras conocerse el aumento de la ciberdelincuencia de un 39,1 % durante el año 2020 en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medidas se están tomando para acabar con este tipo de delincuencia contra la población navarra?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30 de septiembre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lgarza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