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llas tasas ajustadas de mortalidad durante el periodo 1 de enero a 30 de junio de 2021 por diversas causas,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las tasas ajustadas de mortalidad durante el periodo 1 de enero a 30 de junio de 2021, por las siguientes causas: sepsis, neumonía, insuficiencia cardiaca, EPOC, enfermedad renal, enfermedad cerebrovascular, diabetes mellitus, cardiopatía isquémica y cáncer?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