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Nazioarteko VI. Arkitektura Biltzarraren aurrekontuari buruzkoa. Galdera 2021eko irailaren 16ko 103. Nafarroako Parlamentuko Aldizkari Ofizialean argitaratu zen.</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10-21/PES-00257 galdera idatzia egin du. Hori dela eta, Lurraldearen Antolamenduko, Etxebizitzako, Paisaiako eta Proiektu Estrategikoetako kontseilariak honako hau jakinarazten dizu:</w:t>
      </w:r>
    </w:p>
    <w:p>
      <w:pPr>
        <w:pStyle w:val="0"/>
        <w:suppressAutoHyphens w:val="false"/>
        <w:rPr>
          <w:rStyle w:val="1"/>
        </w:rPr>
      </w:pPr>
      <w:r>
        <w:rPr>
          <w:rStyle w:val="1"/>
        </w:rPr>
        <w:t xml:space="preserve">Ez Lurralde Antolamenduko, Etxebizitzako, Paisaiako eta Proiektu Estrategikoetako Departamentuak, ez Nasuvinsak ez dute ekarpenik egin aipatutako kongresua finantzatzeko.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Lurralde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