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acceso de vehículos de carga que no tienen destino en ninguna empresa del recinto de la Ciudad del Transporte, formulada por el Ilmo. Sr. D. Francisco Pérez Arregui.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Francisco Pérez Arregui, miembro de las Cortes de Navarra, adscrito al Grupo Parlamentario Navarra Suma (NA+), al amparo de lo dispuesto en el Reglamento de la Cámara, realiza la siguiente pregunta escrita al Consejero de Cohesión territorial: </w:t>
      </w:r>
    </w:p>
    <w:p>
      <w:pPr>
        <w:pStyle w:val="0"/>
        <w:suppressAutoHyphens w:val="false"/>
        <w:rPr>
          <w:rStyle w:val="1"/>
        </w:rPr>
      </w:pPr>
      <w:r>
        <w:rPr>
          <w:rStyle w:val="1"/>
        </w:rPr>
        <w:t xml:space="preserve">¿Se tiene constancia del acceso de vehículos de carga que no tienen destino en ninguna empresa del recinto de la Ciudad del Transporte? En su caso, ¿cuáles y cuál ha sido el modo de proceder de la Ciudad del Transporte? </w:t>
      </w:r>
    </w:p>
    <w:p>
      <w:pPr>
        <w:pStyle w:val="0"/>
        <w:suppressAutoHyphens w:val="false"/>
        <w:rPr>
          <w:rStyle w:val="1"/>
        </w:rPr>
      </w:pPr>
      <w:r>
        <w:rPr>
          <w:rStyle w:val="1"/>
        </w:rPr>
        <w:t xml:space="preserve">Navarra, a 15 de octubre de 2021 </w:t>
      </w:r>
    </w:p>
    <w:p>
      <w:pPr>
        <w:pStyle w:val="0"/>
        <w:suppressAutoHyphens w:val="false"/>
        <w:rPr>
          <w:rStyle w:val="1"/>
          <w:spacing w:val="-1.919"/>
        </w:rPr>
      </w:pPr>
      <w:r>
        <w:rPr>
          <w:rStyle w:val="1"/>
          <w:spacing w:val="-1.919"/>
        </w:rPr>
        <w:t xml:space="preserve">El Parlamentario Foral: Francisco Pérez Arregui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