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la Ilma. Sra. D.ª Marta Álvarez Alonso sobre el sistema de información único de la Red de Atención Temprana de Navarra, publicada en el Boletín Oficial del Parlamento de Navarra núm. 100 de 13 de septiembre de 2021.</w:t>
      </w:r>
    </w:p>
    <w:p>
      <w:pPr>
        <w:pStyle w:val="0"/>
        <w:suppressAutoHyphens w:val="false"/>
        <w:rPr>
          <w:rStyle w:val="1"/>
        </w:rPr>
      </w:pPr>
      <w:r>
        <w:rPr>
          <w:rStyle w:val="1"/>
        </w:rPr>
        <w:t xml:space="preserve">Pamplona, 4 de octubre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CONTESTACIÓN</w:t>
      </w:r>
    </w:p>
    <w:p>
      <w:pPr>
        <w:pStyle w:val="0"/>
        <w:suppressAutoHyphens w:val="false"/>
        <w:rPr>
          <w:rStyle w:val="1"/>
        </w:rPr>
      </w:pPr>
      <w:r>
        <w:rPr>
          <w:rStyle w:val="1"/>
        </w:rPr>
        <w:t xml:space="preserve">La Consejera de Derechos Sociales del Gobierno de Navarra, en relación con la pregunta formulada por la parlamentaria doña Marta Álvarez Alonso, adscrita al Grupo Parlamentario Navarra Suma, sobre el Sistema de información único de la Red de Atención Temprana de Navarra (10-21/PES-00227), tiene el honor de informarle lo siguiente:</w:t>
      </w:r>
    </w:p>
    <w:p>
      <w:pPr>
        <w:pStyle w:val="0"/>
        <w:suppressAutoHyphens w:val="false"/>
        <w:rPr>
          <w:rStyle w:val="1"/>
          <w:spacing w:val="0.961"/>
        </w:rPr>
      </w:pPr>
      <w:r>
        <w:rPr>
          <w:rStyle w:val="1"/>
          <w:spacing w:val="0.961"/>
        </w:rPr>
        <w:t xml:space="preserve">La creación de un sistema único de información, una Plataforma Digital Única, viene avalada en el Decreto Foral 198/2019, de 28 de agosto,  por el que se regula la Red de Atención Temprana de Navarra, que determina en su Disposición Adicional Única: Sistema de información: Con el fin de asegurar la coordinación entre profesionales de los ámbitos sanitarios, educativos y sociales se avanzará en la configuración de un sistema de información único, permitiendo el acceso de profesionales de los diferentes ámbitos. Este sistema se instalará en soporte informático a través de las aplicaciones que se desarrollen con este fin.</w:t>
      </w:r>
    </w:p>
    <w:p>
      <w:pPr>
        <w:pStyle w:val="0"/>
        <w:suppressAutoHyphens w:val="false"/>
        <w:rPr>
          <w:rStyle w:val="1"/>
        </w:rPr>
      </w:pPr>
      <w:r>
        <w:rPr>
          <w:rStyle w:val="1"/>
        </w:rPr>
        <w:t xml:space="preserve">A su vez, la creación de esta Plataforma Digital Única es una de las líneas de actuación del II Plan Integral de Atención a la familia, la infancia y la adolescencia, dentro del área de Atención Temprana.</w:t>
      </w:r>
    </w:p>
    <w:p>
      <w:pPr>
        <w:pStyle w:val="0"/>
        <w:suppressAutoHyphens w:val="false"/>
        <w:rPr>
          <w:rStyle w:val="1"/>
        </w:rPr>
      </w:pPr>
      <w:r>
        <w:rPr>
          <w:rStyle w:val="1"/>
        </w:rPr>
        <w:t xml:space="preserve">En concreto, dentro de la línea estratégica nº 4: Unidad integral de servicios en atención temprana, en el programa 2: Modelo de información para la atención integrada, se insta al diseño e implementación de un espacio integral de información para todos los profesionales que trabajen con los menores entre 0 y 6 años que presentan alteraciones en el desarrollo o riesgo. Marcando que sus agentes intervinientes deben ser: Departamento de salud, Educación, Derechos Sociales.</w:t>
      </w:r>
    </w:p>
    <w:p>
      <w:pPr>
        <w:pStyle w:val="0"/>
        <w:suppressAutoHyphens w:val="false"/>
        <w:rPr>
          <w:rStyle w:val="1"/>
        </w:rPr>
      </w:pPr>
      <w:r>
        <w:rPr>
          <w:rStyle w:val="1"/>
        </w:rPr>
        <w:t xml:space="preserve">Para lograr desarrollar este mandato normativo y estratégico la Comisión Interdepartamental de Atencion Temprana (avalada por su Comisión Directora), a inicios de 2020, creó un grupo de trabajo. Este grupo de trabajo es interdepartamental, compuesto por representantes técnicos y de gestión de los tres departamentos.</w:t>
      </w:r>
    </w:p>
    <w:p>
      <w:pPr>
        <w:pStyle w:val="0"/>
        <w:suppressAutoHyphens w:val="false"/>
        <w:rPr>
          <w:rStyle w:val="1"/>
        </w:rPr>
      </w:pPr>
      <w:r>
        <w:rPr>
          <w:rStyle w:val="1"/>
        </w:rPr>
        <w:t xml:space="preserve">Toda la información relativa a cómo se va gestando este proyecto de Sistema Único de Información fue adjuntada con anterioridad en el anexo de la contestación a la petición de información 10-21/PEI-00616, formulada por la parlamentaria.</w:t>
      </w:r>
    </w:p>
    <w:p>
      <w:pPr>
        <w:pStyle w:val="0"/>
        <w:suppressAutoHyphens w:val="false"/>
        <w:rPr>
          <w:rStyle w:val="1"/>
        </w:rPr>
      </w:pPr>
      <w:r>
        <w:rPr>
          <w:rStyle w:val="1"/>
        </w:rPr>
        <w:t xml:space="preserve">En el citado anexo quedaban detallados los componentes del grupo de trabajo, y todos los avances en el diseño de este sistema de información hasta este momento. Se detallan también los diferentes aspectos que se han ido abordando y los siguientes pasos necesarios.</w:t>
      </w:r>
    </w:p>
    <w:p>
      <w:pPr>
        <w:pStyle w:val="0"/>
        <w:suppressAutoHyphens w:val="false"/>
        <w:rPr>
          <w:rStyle w:val="1"/>
        </w:rPr>
      </w:pPr>
      <w:r>
        <w:rPr>
          <w:rStyle w:val="1"/>
        </w:rPr>
        <w:t xml:space="preserve">Como complemento de la información aportada a las actas, informar que en la reunión de la Comisión Directora celebrada el pasado 12 de julio de 2021, se acordó valorar las fórmulas necesarias para reclutar el/la “Arquitecto de Negocio” que lidere el desarrollo de dicha plataforma.</w:t>
      </w:r>
    </w:p>
    <w:p>
      <w:pPr>
        <w:pStyle w:val="0"/>
        <w:suppressAutoHyphens w:val="false"/>
        <w:rPr>
          <w:rStyle w:val="1"/>
        </w:rPr>
      </w:pPr>
      <w:r>
        <w:rPr>
          <w:rStyle w:val="1"/>
        </w:rPr>
        <w:t xml:space="preserve">Es cuanto tengo el honor de informar en cumplimiento del artículo 194 del Reglamento del Parlamento de Navarra.</w:t>
      </w:r>
    </w:p>
    <w:p>
      <w:pPr>
        <w:pStyle w:val="0"/>
        <w:suppressAutoHyphens w:val="false"/>
        <w:rPr>
          <w:rStyle w:val="1"/>
        </w:rPr>
      </w:pPr>
      <w:r>
        <w:rPr>
          <w:rStyle w:val="1"/>
        </w:rPr>
        <w:t xml:space="preserve">Pamplona-Iruña, 4 de octubre de 2021</w:t>
      </w:r>
    </w:p>
    <w:p>
      <w:pPr>
        <w:pStyle w:val="0"/>
        <w:suppressAutoHyphens w:val="false"/>
        <w:rPr>
          <w:rStyle w:val="1"/>
        </w:rPr>
      </w:pPr>
      <w:r>
        <w:rPr>
          <w:rStyle w:val="1"/>
        </w:rPr>
        <w:t xml:space="preserve">La Consejera de Derechos Sociales: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