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eliminación de las Cartas de Capitalidad,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portavoz del Grupo Parlamentario de Navarra Suma (NA+), al amparo de lo establecido en el Reglamento de la Cámara, realiza la siguiente pregunta oral de máxima actualidad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razón por la que su Gobierno elimina las Cartas de Capitalidad, castigando a Pamplona e incumpliendo su promesa con Tudela de que la tendría esta misma Legislatura?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noviembre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