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contratos de FEA/Adjunto de Medicina Interna,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¿Cuántos contratos de FEA/Adjunto de Medicina Interna y en qué fecha se han contratado en el Servicio Navarro de Salud-Osasunbidea desde 2016 con perfil y no mediante la lista de contratación? </w:t>
      </w:r>
    </w:p>
    <w:p>
      <w:pPr>
        <w:pStyle w:val="0"/>
        <w:suppressAutoHyphens w:val="false"/>
        <w:rPr>
          <w:rStyle w:val="1"/>
          <w:spacing w:val="-0.961"/>
        </w:rPr>
      </w:pPr>
      <w:r>
        <w:rPr>
          <w:rStyle w:val="1"/>
          <w:spacing w:val="-0.961"/>
        </w:rPr>
        <w:t xml:space="preserve">2- ¿Qué competencias específicas justifican la contratación con perfil y no mediante la lista de contratación de FEA/Adjunto de Medicina Interna? </w:t>
      </w:r>
    </w:p>
    <w:p>
      <w:pPr>
        <w:pStyle w:val="0"/>
        <w:suppressAutoHyphens w:val="false"/>
        <w:rPr>
          <w:rStyle w:val="1"/>
        </w:rPr>
      </w:pPr>
      <w:r>
        <w:rPr>
          <w:rStyle w:val="1"/>
        </w:rPr>
        <w:t xml:space="preserve">3- ¿Qué negociación sindical se produjo en dichas contrataciones? </w:t>
      </w:r>
    </w:p>
    <w:p>
      <w:pPr>
        <w:pStyle w:val="0"/>
        <w:suppressAutoHyphens w:val="false"/>
        <w:rPr>
          <w:rStyle w:val="1"/>
        </w:rPr>
      </w:pPr>
      <w:r>
        <w:rPr>
          <w:rStyle w:val="1"/>
        </w:rPr>
        <w:t xml:space="preserve">Pamplona, a 4 de noviembre de 2021.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