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30 de noviembre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las medidas 13 y 14 del cambio 1 del Plan Operativo de Accesibilidad 2021, formulada por la Ilma. Sra. D.ª Marta Álvarez Alonso.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30 de noviembre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Marta Álvarez Alonso, miembro de las Cortes de Navarra, adscrita al Grupo Parlamentario Navarra Suma (NA+), al amparo de lo dispuesto en los artículos 188 y siguientes del Reglamento de la Cámara, realiza la siguiente pregunta escrita: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¿Cuál es la razón por la que el Departamento de Universidad, Innovación y Transformación Digital ha incluido como medidas 13 y 14 del cambio 1 del Plan Operativo de Accesibilidad 2021 la catalogación de la situación del cumplimiento de la normativa de accesibilidad de la página web del Parlamento de Navarra y la realización de un plan de actuación para adaptarla a la misma?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En caso de que se haya acometido dicha actuación, ¿quién lo ha solicitado? ¿Existe algún instrumento para encargar la misma a la Dirección General de Telecomunicaciones?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¿Cuál ha sido el coste de ambas actuaciones? ¿Con cargo a qué partida se ha financiado? ¿A quién se ha encargado su realización?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22 de noviembre de 2021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Marta Álvarez Alonso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