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la mejora de la atención y cuidado integrales de personas con diagnóstico de ELA, aprobada por el Pleno del Parlamento de Navarra en sesión celebrada el día 9 de diciembre de 2021,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Dar cumplimiento de forma inmediata a todas las prestaciones y compromisos incluidos en el documento de atención a personas con ELA en el marco de la Estrategia de Atención Integrada a pacientes crónicos y pluripatológicos de Navarra. </w:t>
      </w:r>
    </w:p>
    <w:p>
      <w:pPr>
        <w:pStyle w:val="0"/>
        <w:suppressAutoHyphens w:val="false"/>
        <w:rPr>
          <w:rStyle w:val="1"/>
        </w:rPr>
      </w:pPr>
      <w:r>
        <w:rPr>
          <w:rStyle w:val="1"/>
        </w:rPr>
        <w:t xml:space="preserve">2. Garantizar, en el plazo máximo de seis meses, una rehabilitación integral universal y con financiación 100 % pública para personas con diagnóstico de ELA a lo largo de todo el proceso de enfermedad, incluyendo modalidades de rehabilitación integral domiciliaria y residencial. </w:t>
      </w:r>
    </w:p>
    <w:p>
      <w:pPr>
        <w:pStyle w:val="0"/>
        <w:suppressAutoHyphens w:val="false"/>
        <w:rPr>
          <w:rStyle w:val="1"/>
        </w:rPr>
      </w:pPr>
      <w:r>
        <w:rPr>
          <w:rStyle w:val="1"/>
        </w:rPr>
        <w:t xml:space="preserve">3. Garantizar que se realice la valoración inmediata del grado de dependencia y discapacidad de todas las personas con diagnóstico de ELA, así como la revisión de dicho grado, debiendo ponerse en marcha, esta medida, en el plazo máximo de tres meses. </w:t>
      </w:r>
    </w:p>
    <w:p>
      <w:pPr>
        <w:pStyle w:val="0"/>
        <w:suppressAutoHyphens w:val="false"/>
        <w:rPr>
          <w:rStyle w:val="1"/>
        </w:rPr>
      </w:pPr>
      <w:r>
        <w:rPr>
          <w:rStyle w:val="1"/>
        </w:rPr>
        <w:t xml:space="preserve">4. Garantizar la financiación pública de ayudas técnicas avanzadas, sistemas alternativos de ventilación adecuada, grúas, camas articuladas, colchón antiescaras, silla de baño con reposabrazos y dispositivos de comunicación alternativa y aumentativa, lectores oculares u otras necesidades para facilitar la calidad de vida de personas con diagnóstico de ELA, con circuitos específicos que garanticen que ninguna persona con ELA tiene dificultad para acceder a estas ayudas por retrasos en la reintegración de gastos. Esta medida deberá garantizarse en el plazo máximo de seis meses. </w:t>
      </w:r>
    </w:p>
    <w:p>
      <w:pPr>
        <w:pStyle w:val="0"/>
        <w:suppressAutoHyphens w:val="false"/>
        <w:rPr>
          <w:rStyle w:val="1"/>
        </w:rPr>
      </w:pPr>
      <w:r>
        <w:rPr>
          <w:rStyle w:val="1"/>
        </w:rPr>
        <w:t xml:space="preserve">5. Financiar públicamente, en el plazo máximo de seis meses, ayudas para la adaptación de viviendas y vehículos para personas con diagnóstico de ELA y para proporcionar temporalmente viviendas y vehículos adaptados. </w:t>
      </w:r>
    </w:p>
    <w:p>
      <w:pPr>
        <w:pStyle w:val="0"/>
        <w:suppressAutoHyphens w:val="false"/>
        <w:rPr>
          <w:rStyle w:val="1"/>
        </w:rPr>
      </w:pPr>
      <w:r>
        <w:rPr>
          <w:rStyle w:val="1"/>
        </w:rPr>
        <w:t xml:space="preserve">6. Garantizar plazas en centros residenciales cuando las personas afectadas no puedan permanecer en domicilio, con garantía de personal formado y con experiencia en el cuidado de personas con diagnóstico de ELA. </w:t>
      </w:r>
    </w:p>
    <w:p>
      <w:pPr>
        <w:pStyle w:val="0"/>
        <w:suppressAutoHyphens w:val="false"/>
        <w:rPr>
          <w:rStyle w:val="1"/>
        </w:rPr>
      </w:pPr>
      <w:r>
        <w:rPr>
          <w:rStyle w:val="1"/>
        </w:rPr>
        <w:t xml:space="preserve">7. Garantizar medidas de apoyo y formación a personas cuidadoras.</w:t>
      </w:r>
    </w:p>
    <w:p>
      <w:pPr>
        <w:pStyle w:val="0"/>
        <w:suppressAutoHyphens w:val="false"/>
        <w:rPr>
          <w:rStyle w:val="1"/>
        </w:rPr>
      </w:pPr>
      <w:r>
        <w:rPr>
          <w:rStyle w:val="1"/>
        </w:rPr>
        <w:t xml:space="preserve">8. Garantizar a las personas afectadas por ELA en el tramo final de su vida, tanto a las que se encuentren en hospital o residencia como a las que estén en sus domicilios, apoyo psicológico y acompañamiento emocional, asegurando la provisión de cuidados paliativos y también de otras medidas necesarias en la consecución de la decisión de cómo acercarse a la muerte.</w:t>
      </w:r>
    </w:p>
    <w:p>
      <w:pPr>
        <w:pStyle w:val="0"/>
        <w:suppressAutoHyphens w:val="false"/>
        <w:rPr>
          <w:rStyle w:val="1"/>
        </w:rPr>
      </w:pPr>
      <w:r>
        <w:rPr>
          <w:rStyle w:val="1"/>
        </w:rPr>
        <w:t xml:space="preserve">9. Reconocer la labor realizada por las y los profesionales de la unidad multidisciplinar de ELA del Hospital Universitario de Navarra, de la Asociación Navarra de ELA (ANELA) y la de todas las personas que colaboran en la atención y cuidado a pacientes con ELA y a sus familias.</w:t>
      </w:r>
    </w:p>
    <w:p>
      <w:pPr>
        <w:pStyle w:val="0"/>
        <w:suppressAutoHyphens w:val="false"/>
        <w:rPr>
          <w:rStyle w:val="1"/>
        </w:rPr>
      </w:pPr>
      <w:r>
        <w:rPr>
          <w:rStyle w:val="1"/>
        </w:rPr>
        <w:t xml:space="preserve">10. Impulsar la coordinación entre la unidad multidisciplinar de ELA del Hospital Universitario de Navarra y la Asociación Navarra de ELA (ANELA).</w:t>
      </w:r>
    </w:p>
    <w:p>
      <w:pPr>
        <w:pStyle w:val="0"/>
        <w:suppressAutoHyphens w:val="false"/>
        <w:rPr>
          <w:rStyle w:val="1"/>
        </w:rPr>
      </w:pPr>
      <w:r>
        <w:rPr>
          <w:rStyle w:val="1"/>
        </w:rPr>
        <w:t xml:space="preserve">11. Invertir en la investigación del desarrollo de nuevos tratamientos y ensayos clínicos.</w:t>
      </w:r>
    </w:p>
    <w:p>
      <w:pPr>
        <w:pStyle w:val="0"/>
        <w:suppressAutoHyphens w:val="false"/>
        <w:rPr>
          <w:rStyle w:val="1"/>
        </w:rPr>
      </w:pPr>
      <w:r>
        <w:rPr>
          <w:rStyle w:val="1"/>
        </w:rPr>
        <w:t xml:space="preserve">12. Incorporar las enfermedades neurodegenerativas en el programa de Medicina de precisión personalizada que permita realizar el proceso diagnóstico y diseñar el plan de tratamiento idóneo para cada paciente en el menor tiempo posible”.</w:t>
      </w:r>
    </w:p>
    <w:p>
      <w:pPr>
        <w:pStyle w:val="0"/>
        <w:suppressAutoHyphens w:val="false"/>
        <w:rPr>
          <w:rStyle w:val="1"/>
        </w:rPr>
      </w:pPr>
      <w:r>
        <w:rPr>
          <w:rStyle w:val="1"/>
        </w:rPr>
        <w:t xml:space="preserve">Pamplona, 10 de diciembre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