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Caparrosoko abeltegitzarraren eta biogas-plantaren CO2 emisioen aitorpenei buruzkoa. Galdera 2021eko irailaren 24ko 109. Nafarroako Parlamentuko Aldizkari Ofizialean argitaratu zen.</w:t>
      </w:r>
    </w:p>
    <w:p>
      <w:pPr>
        <w:pStyle w:val="0"/>
        <w:spacing w:after="113.386" w:before="0" w:line="226" w:lineRule="exact"/>
        <w:suppressAutoHyphens w:val="false"/>
        <w:rPr>
          <w:rStyle w:val="1"/>
        </w:rPr>
      </w:pPr>
      <w:r>
        <w:rPr>
          <w:rStyle w:val="1"/>
        </w:rPr>
        <w:t xml:space="preserve">Iruñean, 2021eko urriaren 29an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Adolfo Araiz Flamarique jaunak idatziz erantzuteko galdera egin du Caparrosoko abeltegitzarreko eta biogas-plantako CO2 emisioen aitorpenei buruz (10-21-PES-00288). Hori dela eta, hona hemen Landa Garapeneko eta Ingurumeneko kontseilariaren erantzuna:</w:t>
      </w:r>
    </w:p>
    <w:p>
      <w:pPr>
        <w:pStyle w:val="0"/>
        <w:spacing w:after="113.386" w:before="0" w:line="226" w:lineRule="exact"/>
        <w:suppressAutoHyphens w:val="false"/>
        <w:rPr>
          <w:rStyle w:val="1"/>
        </w:rPr>
      </w:pPr>
      <w:r>
        <w:rPr>
          <w:rStyle w:val="1"/>
        </w:rPr>
        <w:t xml:space="preserve">1.- Nafarroako Gobernuaren ustez, CO2 emisioak jakinarazi behar al dituzte, 34/2007 Legeak ezartzen duen moduan, Caparrosoko abeltegitzarrak eta biogas-plantak, zeinen titularrak Valle de Odieta SCL eta HTN SL baitira eta ingurumen baimen integratua baitute?</w:t>
      </w:r>
    </w:p>
    <w:p>
      <w:pPr>
        <w:pStyle w:val="0"/>
        <w:spacing w:after="113.386" w:before="0" w:line="226" w:lineRule="exact"/>
        <w:suppressAutoHyphens w:val="false"/>
        <w:rPr>
          <w:rStyle w:val="1"/>
        </w:rPr>
      </w:pPr>
      <w:r>
        <w:rPr>
          <w:rStyle w:val="1"/>
        </w:rPr>
        <w:t xml:space="preserve">Airearen Kalitateari eta Atmosferaren Babesari buruzko azaroaren 15eko 34/2007 Legeak ez du inolako emisiorik jakinarazteko betebeharrik ezartzen. Galdera parlamentarioa, CO2 emisioak jakinarazteko betebeharra aipatzen duenean, agian martxoaren 9ko 1/2005 Legearen edo apirilaren 20ko 508/2007 Errege Dekretuaren aplikazioaren ondoriozko betebeharrez ari da (lehenengoak berotegi-efektuko gasak isurtzeko eskubideen salerosketaren araubidea ezartzen du, eta bigarrenak E-PRTR Erregelamenduko emisioei buruzko informazioa eta ingurumen baimen integratuei buruzkoa nola eman arautzen du).</w:t>
      </w:r>
    </w:p>
    <w:p>
      <w:pPr>
        <w:pStyle w:val="0"/>
        <w:spacing w:after="113.386" w:before="0" w:line="226" w:lineRule="exact"/>
        <w:suppressAutoHyphens w:val="false"/>
        <w:rPr>
          <w:rStyle w:val="1"/>
        </w:rPr>
      </w:pPr>
      <w:r>
        <w:rPr>
          <w:rStyle w:val="1"/>
        </w:rPr>
        <w:t xml:space="preserve">Hori dela-eta, esan beharra dago ez HTN SLren jarduera ez Valle de Odieta SCLrena ez daudela 1/2005 Legearen aplikazio eremuan.</w:t>
      </w:r>
    </w:p>
    <w:p>
      <w:pPr>
        <w:pStyle w:val="0"/>
        <w:spacing w:after="113.386" w:before="0" w:line="226" w:lineRule="exact"/>
        <w:suppressAutoHyphens w:val="false"/>
        <w:rPr>
          <w:rStyle w:val="1"/>
        </w:rPr>
      </w:pPr>
      <w:r>
        <w:rPr>
          <w:rStyle w:val="1"/>
        </w:rPr>
        <w:t xml:space="preserve">Zenbait industria instalaziori emisio edo isurien emaitzak jakinarazteko betebeharra ezartzen zaie apirilaren 20ko 508/2007 Errege Dekretuan, zeinak arautzen baitu nola eman E-PRTR Erregelamenduko emisioei buruzko informazioa eta ingurumen baimen integratuei buruzkoa, eta dekretu horren berrikuspenean, hau da, uztailaren 28ko 773/2017 Errege Dekretuan, zeinak industriako produktu eta isurketen arloko zenbait errege-dekretu aldatzen baititu.</w:t>
      </w:r>
    </w:p>
    <w:p>
      <w:pPr>
        <w:pStyle w:val="0"/>
        <w:spacing w:after="113.386" w:before="0" w:line="226" w:lineRule="exact"/>
        <w:suppressAutoHyphens w:val="false"/>
        <w:rPr>
          <w:rStyle w:val="1"/>
        </w:rPr>
      </w:pPr>
      <w:r>
        <w:rPr>
          <w:rStyle w:val="1"/>
        </w:rPr>
        <w:t xml:space="preserve">Betebehar hori HTNren instalazioari bakarrik aplikatu ahal zaio, 773/2017 Errege Dekretuak indarra hartu zuenetik aplikatu ere, I. eranskineko 1. kapituluko 5.4 epigrafean sarturik dagoelako: “Hondakin arriskugabeen balorizazioa edo balorizazioaren eta ezabatzearen nahasketa, egunean 75 tonatik gorako ahalmena duena eta behean azaltzen diren jardueretako bat edo batzuk barnean hartzen dituena, salbu eta Hiriko hondakin uren tratamenduari aplikatu beharreko arauak ezartzen dituen abenduaren 28ko 11/1995 Errege Lege-dekretuan jasotakoak. Instalazioan hondakinak tratatzeko egiten den jarduera bakarra digestio anaerobikoa denean, jarduera horren ahalmen-atalasea egunean 100 tona izanen da”. Arau-esparru horretan HTNren instalazioa da CO2 emisioak jakinarazi behar dituena, hirugarren galderaren erantzunean azaltzen diren baldintzekin.</w:t>
      </w:r>
    </w:p>
    <w:p>
      <w:pPr>
        <w:pStyle w:val="0"/>
        <w:spacing w:after="113.386" w:before="0" w:line="226" w:lineRule="exact"/>
        <w:suppressAutoHyphens w:val="false"/>
        <w:rPr>
          <w:rStyle w:val="1"/>
        </w:rPr>
      </w:pPr>
      <w:r>
        <w:rPr>
          <w:rStyle w:val="1"/>
        </w:rPr>
        <w:t xml:space="preserve">2.- Urtarrilaren 28ko 100/2011 Errege Dekretuak gaurkotu egin zuen atmosfera kutsa dezaketen jardueren katalogoa, eta errege dekretua aplikatzeko oinarrizko xedapenak ezarri zituen, komunikazioari eta publizitateari buruzko betekizunak barne. Gobernuaren ustez, errege dekretu horren bidez araututako jardueretan sartzen al dira instalazio horietarako baimendu diren jarduerak (7.000 abelburutik goitiko abeltzaintza intentsiboa eta biometanizazio planta)?</w:t>
      </w:r>
    </w:p>
    <w:p>
      <w:pPr>
        <w:pStyle w:val="0"/>
        <w:spacing w:after="113.386" w:before="0" w:line="226" w:lineRule="exact"/>
        <w:suppressAutoHyphens w:val="false"/>
        <w:rPr>
          <w:rStyle w:val="1"/>
        </w:rPr>
      </w:pPr>
      <w:r>
        <w:rPr>
          <w:rStyle w:val="1"/>
        </w:rPr>
        <w:t xml:space="preserve">Bi jarduerak daude sarturik Atmosfera kutsa dezaketen jardueren katalogoa gaurkotu eta hura aplikatzeko oinarrizko xedapenak ezartzen dituen urtarrilaren 28ko 100/2011 Errege Dekretuaren aplikazio eremuan. Zehazki, HTNren kasuan B 09 10 09 02 epigrafean (“Hondakin arriskutsuen balorizazio ez-energetikoa, egunean gehienez 10 tonako ahalmenarekin, edo hondakin arriskugabeena, egunean 50 tonatik gorako ahalmenarekin”), eta Valle de Odietaren kasuan B 10 04 02 01 epigrafean (“Bestelako behi azienda. Gehienez 600 abelbururentzako tokia duten instalazioak”).</w:t>
      </w:r>
    </w:p>
    <w:p>
      <w:pPr>
        <w:pStyle w:val="0"/>
        <w:spacing w:after="113.386" w:before="0" w:line="226" w:lineRule="exact"/>
        <w:suppressAutoHyphens w:val="false"/>
        <w:rPr>
          <w:rStyle w:val="1"/>
        </w:rPr>
      </w:pPr>
      <w:r>
        <w:rPr>
          <w:rStyle w:val="1"/>
        </w:rPr>
        <w:t xml:space="preserve">Nolanahi ere, arau hori eta gorago aipatutako 34/2007 Legea aplikatzearen ondorioz jakinarazi beharrekoak ez dira CO2 emisioari buruzko datuak.</w:t>
      </w:r>
    </w:p>
    <w:p>
      <w:pPr>
        <w:pStyle w:val="0"/>
        <w:spacing w:after="113.386" w:before="0" w:line="226" w:lineRule="exact"/>
        <w:suppressAutoHyphens w:val="false"/>
        <w:rPr>
          <w:rStyle w:val="1"/>
        </w:rPr>
      </w:pPr>
      <w:r>
        <w:rPr>
          <w:rStyle w:val="1"/>
        </w:rPr>
        <w:t xml:space="preserve">3.- CO2 emisioen zer aitorpen egin dituzte enpresa horiek 2010etik 2020ra bitarte? Zer eduki zeukaten aitorpen horiek?</w:t>
      </w:r>
    </w:p>
    <w:p>
      <w:pPr>
        <w:pStyle w:val="0"/>
        <w:spacing w:after="113.386" w:before="0" w:line="226" w:lineRule="exact"/>
        <w:suppressAutoHyphens w:val="false"/>
        <w:rPr>
          <w:rStyle w:val="1"/>
        </w:rPr>
      </w:pPr>
      <w:r>
        <w:rPr>
          <w:rStyle w:val="1"/>
        </w:rPr>
        <w:t xml:space="preserve">PRTR Erregistroari jakinarazi zaizkio HTNren 2019ko eta 2020ko isuri atmosferikoen datuak, kogenerazioko motorretan erabilitako biogasaren bidez kalkulatuak, titularrak jakinarazitakoaren arabera eta emari-neurgailuen irakurketetan oinarrituta; eta Nafarroako Gobernuak https://www.navarra.es/NR/rdonlyres/E2575175-56E9-48E5-A44F-7718B5DA5DED/440514/Factoresdeemision2018.pdf estekan emandako emisio faktoreen datuak.</w:t>
      </w:r>
    </w:p>
    <w:p>
      <w:pPr>
        <w:pStyle w:val="0"/>
        <w:spacing w:after="113.386" w:before="0" w:line="226" w:lineRule="exact"/>
        <w:suppressAutoHyphens w:val="false"/>
        <w:rPr>
          <w:rStyle w:val="1"/>
        </w:rPr>
      </w:pPr>
      <w:r>
        <w:rPr>
          <w:rStyle w:val="1"/>
        </w:rPr>
        <w:t xml:space="preserve">Iruñean, 2021eko urriaren 27an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