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“impopularidad” del pago por autovías,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¿Comparte la señora Chivite la “impopularidad” del pago por autovías tal y como expreso el Ministerio de Transporte, Movilidad y Agenda Urbana?</w:t>
      </w:r>
    </w:p>
    <w:p>
      <w:pPr>
        <w:pStyle w:val="0"/>
        <w:suppressAutoHyphens w:val="false"/>
        <w:rPr>
          <w:rStyle w:val="1"/>
        </w:rPr>
      </w:pPr>
      <w:r>
        <w:rPr>
          <w:rStyle w:val="1"/>
        </w:rPr>
        <w:t xml:space="preserve">Pamplona, 20 de enero de 2022</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