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fallos del sistema de seguridad del Aeropuerto de Pamplona-Noáin,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Económico y Empresarial.</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Desarrollo Económico para su contestación en Comisión:</w:t>
      </w:r>
    </w:p>
    <w:p>
      <w:pPr>
        <w:pStyle w:val="0"/>
        <w:suppressAutoHyphens w:val="false"/>
        <w:rPr>
          <w:rStyle w:val="1"/>
        </w:rPr>
      </w:pPr>
      <w:r>
        <w:rPr>
          <w:rStyle w:val="1"/>
        </w:rPr>
        <w:t xml:space="preserve">¿Qué actuaciones se han llevado a cabo durante estos últimos meses desde el Gobierno de Navarra para agilizar los trámites necesarios para arreglar los fallos del sistema de seguridad del Aeropuerto de Pamplona-Noain?</w:t>
      </w:r>
    </w:p>
    <w:p>
      <w:pPr>
        <w:pStyle w:val="0"/>
        <w:suppressAutoHyphens w:val="false"/>
        <w:rPr>
          <w:rStyle w:val="1"/>
        </w:rPr>
      </w:pPr>
      <w:r>
        <w:rPr>
          <w:rStyle w:val="1"/>
        </w:rPr>
        <w:t xml:space="preserve">Pamplona, 20 de enero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