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diseñar un Plan Estratégico de eSports y a potenciar el desarrollo de esta industria en la Comunidad Foral de Navarra, aprobada por el Pleno del Parlamento de Navarra en sesión celebrada el día 20 de enero de 2022,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Llevar a cabo las medidas legislativas y reglamentarias necesarias con el fin de regular el sector de los deportes electrónicos en Navarra, atendiendo a su realidad y necesidades. </w:t>
      </w:r>
    </w:p>
    <w:p>
      <w:pPr>
        <w:pStyle w:val="0"/>
        <w:suppressAutoHyphens w:val="false"/>
        <w:rPr>
          <w:rStyle w:val="1"/>
        </w:rPr>
      </w:pPr>
      <w:r>
        <w:rPr>
          <w:rStyle w:val="1"/>
        </w:rPr>
        <w:t xml:space="preserve">2. Impulsar un Plan Estratégico de eSports para el desarrollo, fomento, formación y conocimiento de esta disciplina, así como para la retención y atracción del talento en la Comunidad Foral de Navarra. </w:t>
      </w:r>
    </w:p>
    <w:p>
      <w:pPr>
        <w:pStyle w:val="0"/>
        <w:suppressAutoHyphens w:val="false"/>
        <w:rPr>
          <w:rStyle w:val="1"/>
        </w:rPr>
      </w:pPr>
      <w:r>
        <w:rPr>
          <w:rStyle w:val="1"/>
        </w:rPr>
        <w:t xml:space="preserve">3. Impulsar la colaboración con el sector de los deportes electrónicos para situarlo en una posición de competitividad, apoyar su crecimiento, hacer sostenibles las empresas ya creadas, y fomentar la atracción de capital nacional e internacional a Navarra. </w:t>
      </w:r>
    </w:p>
    <w:p>
      <w:pPr>
        <w:pStyle w:val="0"/>
        <w:suppressAutoHyphens w:val="false"/>
        <w:rPr>
          <w:rStyle w:val="1"/>
        </w:rPr>
      </w:pPr>
      <w:r>
        <w:rPr>
          <w:rStyle w:val="1"/>
        </w:rPr>
        <w:t xml:space="preserve">4. Diseñar y mejorar la oferta formativa ya vigente, en colaboración con el Departamento de Educación, Desarrollo Económico y Empresarial, y Universidades y Transformación Digital, de cara a potenciar la formación en el desarrollo y producción del sector de los deportes electrónicos, su actividad y sus valores”.</w:t>
      </w:r>
    </w:p>
    <w:p>
      <w:pPr>
        <w:pStyle w:val="0"/>
        <w:suppressAutoHyphens w:val="false"/>
        <w:rPr>
          <w:rStyle w:val="1"/>
        </w:rPr>
      </w:pPr>
      <w:r>
        <w:rPr>
          <w:rStyle w:val="1"/>
        </w:rPr>
        <w:t xml:space="preserve">Pamplona, 21 de enero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