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2BD1" w14:textId="77777777" w:rsidR="001C3A32" w:rsidRPr="00D66DAC" w:rsidRDefault="00FA495F" w:rsidP="001F38BA">
      <w:pPr>
        <w:pStyle w:val="EstiloPortada"/>
        <w:ind w:left="3969" w:right="-58"/>
        <w:rPr>
          <w:sz w:val="38"/>
          <w:szCs w:val="38"/>
        </w:rPr>
      </w:pPr>
      <w:r w:rsidRPr="00D66DAC">
        <w:rPr>
          <w:rFonts w:ascii="Arial" w:hAnsi="Arial" w:cs="Arial"/>
          <w:noProof/>
          <w:color w:val="808080"/>
          <w:sz w:val="38"/>
          <w:szCs w:val="38"/>
          <w:lang w:val="es-ES" w:eastAsia="es-ES"/>
        </w:rPr>
        <mc:AlternateContent>
          <mc:Choice Requires="wps">
            <w:drawing>
              <wp:anchor distT="0" distB="0" distL="114300" distR="114300" simplePos="0" relativeHeight="251657728" behindDoc="0" locked="0" layoutInCell="1" allowOverlap="1" wp14:anchorId="1B72DA0C" wp14:editId="2023AE2A">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812C49" w14:textId="77777777" w:rsidR="00862D52" w:rsidRPr="003A7956" w:rsidRDefault="00862D52" w:rsidP="004C3423">
                            <w:pPr>
                              <w:spacing w:after="0"/>
                              <w:ind w:firstLine="0"/>
                              <w:jc w:val="center"/>
                              <w:rPr>
                                <w:sz w:val="18"/>
                                <w:szCs w:val="18"/>
                                <w:lang w:val="es-ES"/>
                              </w:rPr>
                            </w:pPr>
                            <w:r w:rsidRPr="003A7956">
                              <w:rPr>
                                <w:sz w:val="18"/>
                                <w:szCs w:val="18"/>
                                <w:lang w:val="es-ES"/>
                              </w:rPr>
                              <w:t>CAMARA DE</w:t>
                            </w:r>
                          </w:p>
                          <w:p w14:paraId="3A8C9AC0" w14:textId="77777777" w:rsidR="00862D52" w:rsidRPr="003A7956" w:rsidRDefault="00862D52" w:rsidP="004C3423">
                            <w:pPr>
                              <w:spacing w:after="0"/>
                              <w:ind w:firstLine="0"/>
                              <w:jc w:val="center"/>
                              <w:rPr>
                                <w:sz w:val="18"/>
                                <w:szCs w:val="18"/>
                                <w:lang w:val="es-ES"/>
                              </w:rPr>
                            </w:pPr>
                            <w:r w:rsidRPr="003A7956">
                              <w:rPr>
                                <w:sz w:val="18"/>
                                <w:szCs w:val="18"/>
                                <w:lang w:val="es-ES"/>
                              </w:rPr>
                              <w:t>COMPTOS</w:t>
                            </w:r>
                          </w:p>
                          <w:p w14:paraId="3F19945D" w14:textId="77777777" w:rsidR="00862D52" w:rsidRPr="003A7956" w:rsidRDefault="00862D52" w:rsidP="004C3423">
                            <w:pPr>
                              <w:spacing w:after="0"/>
                              <w:ind w:firstLine="0"/>
                              <w:jc w:val="center"/>
                              <w:rPr>
                                <w:sz w:val="18"/>
                                <w:szCs w:val="18"/>
                                <w:lang w:val="es-ES"/>
                              </w:rPr>
                            </w:pPr>
                            <w:r w:rsidRPr="003A7956">
                              <w:rPr>
                                <w:sz w:val="18"/>
                                <w:szCs w:val="18"/>
                                <w:lang w:val="es-ES"/>
                              </w:rPr>
                              <w:t>DE NAVARRA</w:t>
                            </w:r>
                          </w:p>
                          <w:p w14:paraId="535D7ABE" w14:textId="77777777" w:rsidR="00862D52" w:rsidRPr="003A7956" w:rsidRDefault="00862D52" w:rsidP="004C3423">
                            <w:pPr>
                              <w:spacing w:after="0"/>
                              <w:ind w:firstLine="0"/>
                              <w:jc w:val="center"/>
                              <w:rPr>
                                <w:color w:val="808080"/>
                                <w:sz w:val="18"/>
                                <w:szCs w:val="18"/>
                                <w:lang w:val="es-ES"/>
                              </w:rPr>
                            </w:pPr>
                            <w:r w:rsidRPr="003A7956">
                              <w:rPr>
                                <w:color w:val="808080"/>
                                <w:sz w:val="18"/>
                                <w:szCs w:val="18"/>
                                <w:lang w:val="es-ES"/>
                              </w:rPr>
                              <w:t>NAFARROAKO</w:t>
                            </w:r>
                          </w:p>
                          <w:p w14:paraId="443AA563" w14:textId="77777777" w:rsidR="00862D52" w:rsidRPr="003A7956" w:rsidRDefault="00862D52" w:rsidP="004C3423">
                            <w:pPr>
                              <w:spacing w:after="0"/>
                              <w:ind w:firstLine="0"/>
                              <w:jc w:val="center"/>
                              <w:rPr>
                                <w:color w:val="808080"/>
                                <w:sz w:val="18"/>
                                <w:szCs w:val="18"/>
                                <w:lang w:val="es-ES"/>
                              </w:rPr>
                            </w:pPr>
                            <w:r w:rsidRPr="003A7956">
                              <w:rPr>
                                <w:color w:val="808080"/>
                                <w:sz w:val="18"/>
                                <w:szCs w:val="18"/>
                                <w:lang w:val="es-ES"/>
                              </w:rPr>
                              <w:t>KONTUEN</w:t>
                            </w:r>
                          </w:p>
                          <w:p w14:paraId="18E7A30E" w14:textId="77777777" w:rsidR="00862D52" w:rsidRPr="003A7956" w:rsidRDefault="00862D52" w:rsidP="004C3423">
                            <w:pPr>
                              <w:spacing w:after="0"/>
                              <w:ind w:firstLine="0"/>
                              <w:jc w:val="center"/>
                              <w:rPr>
                                <w:color w:val="808080"/>
                                <w:sz w:val="18"/>
                                <w:szCs w:val="18"/>
                                <w:lang w:val="es-ES"/>
                              </w:rPr>
                            </w:pPr>
                            <w:r w:rsidRPr="003A7956">
                              <w:rPr>
                                <w:color w:val="808080"/>
                                <w:sz w:val="18"/>
                                <w:szCs w:val="18"/>
                                <w:lang w:val="es-ES"/>
                              </w:rPr>
                              <w:t>GANBERA</w:t>
                            </w:r>
                          </w:p>
                          <w:p w14:paraId="09670CA2" w14:textId="77777777" w:rsidR="00862D52" w:rsidRPr="002C7026" w:rsidRDefault="00862D52"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DA0C"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14812C49" w14:textId="77777777" w:rsidR="00862D52" w:rsidRPr="003A7956" w:rsidRDefault="00862D52" w:rsidP="004C3423">
                      <w:pPr>
                        <w:spacing w:after="0"/>
                        <w:ind w:firstLine="0"/>
                        <w:jc w:val="center"/>
                        <w:rPr>
                          <w:sz w:val="18"/>
                          <w:szCs w:val="18"/>
                          <w:lang w:val="es-ES"/>
                        </w:rPr>
                      </w:pPr>
                      <w:r w:rsidRPr="003A7956">
                        <w:rPr>
                          <w:sz w:val="18"/>
                          <w:szCs w:val="18"/>
                          <w:lang w:val="es-ES"/>
                        </w:rPr>
                        <w:t>CAMARA DE</w:t>
                      </w:r>
                    </w:p>
                    <w:p w14:paraId="3A8C9AC0" w14:textId="77777777" w:rsidR="00862D52" w:rsidRPr="003A7956" w:rsidRDefault="00862D52" w:rsidP="004C3423">
                      <w:pPr>
                        <w:spacing w:after="0"/>
                        <w:ind w:firstLine="0"/>
                        <w:jc w:val="center"/>
                        <w:rPr>
                          <w:sz w:val="18"/>
                          <w:szCs w:val="18"/>
                          <w:lang w:val="es-ES"/>
                        </w:rPr>
                      </w:pPr>
                      <w:r w:rsidRPr="003A7956">
                        <w:rPr>
                          <w:sz w:val="18"/>
                          <w:szCs w:val="18"/>
                          <w:lang w:val="es-ES"/>
                        </w:rPr>
                        <w:t>COMPTOS</w:t>
                      </w:r>
                    </w:p>
                    <w:p w14:paraId="3F19945D" w14:textId="77777777" w:rsidR="00862D52" w:rsidRPr="003A7956" w:rsidRDefault="00862D52" w:rsidP="004C3423">
                      <w:pPr>
                        <w:spacing w:after="0"/>
                        <w:ind w:firstLine="0"/>
                        <w:jc w:val="center"/>
                        <w:rPr>
                          <w:sz w:val="18"/>
                          <w:szCs w:val="18"/>
                          <w:lang w:val="es-ES"/>
                        </w:rPr>
                      </w:pPr>
                      <w:r w:rsidRPr="003A7956">
                        <w:rPr>
                          <w:sz w:val="18"/>
                          <w:szCs w:val="18"/>
                          <w:lang w:val="es-ES"/>
                        </w:rPr>
                        <w:t>DE NAVARRA</w:t>
                      </w:r>
                    </w:p>
                    <w:p w14:paraId="535D7ABE" w14:textId="77777777" w:rsidR="00862D52" w:rsidRPr="003A7956" w:rsidRDefault="00862D52" w:rsidP="004C3423">
                      <w:pPr>
                        <w:spacing w:after="0"/>
                        <w:ind w:firstLine="0"/>
                        <w:jc w:val="center"/>
                        <w:rPr>
                          <w:color w:val="808080"/>
                          <w:sz w:val="18"/>
                          <w:szCs w:val="18"/>
                          <w:lang w:val="es-ES"/>
                        </w:rPr>
                      </w:pPr>
                      <w:r w:rsidRPr="003A7956">
                        <w:rPr>
                          <w:color w:val="808080"/>
                          <w:sz w:val="18"/>
                          <w:szCs w:val="18"/>
                          <w:lang w:val="es-ES"/>
                        </w:rPr>
                        <w:t>NAFARROAKO</w:t>
                      </w:r>
                    </w:p>
                    <w:p w14:paraId="443AA563" w14:textId="77777777" w:rsidR="00862D52" w:rsidRPr="003A7956" w:rsidRDefault="00862D52" w:rsidP="004C3423">
                      <w:pPr>
                        <w:spacing w:after="0"/>
                        <w:ind w:firstLine="0"/>
                        <w:jc w:val="center"/>
                        <w:rPr>
                          <w:color w:val="808080"/>
                          <w:sz w:val="18"/>
                          <w:szCs w:val="18"/>
                          <w:lang w:val="es-ES"/>
                        </w:rPr>
                      </w:pPr>
                      <w:r w:rsidRPr="003A7956">
                        <w:rPr>
                          <w:color w:val="808080"/>
                          <w:sz w:val="18"/>
                          <w:szCs w:val="18"/>
                          <w:lang w:val="es-ES"/>
                        </w:rPr>
                        <w:t>KONTUEN</w:t>
                      </w:r>
                    </w:p>
                    <w:p w14:paraId="18E7A30E" w14:textId="77777777" w:rsidR="00862D52" w:rsidRPr="003A7956" w:rsidRDefault="00862D52" w:rsidP="004C3423">
                      <w:pPr>
                        <w:spacing w:after="0"/>
                        <w:ind w:firstLine="0"/>
                        <w:jc w:val="center"/>
                        <w:rPr>
                          <w:color w:val="808080"/>
                          <w:sz w:val="18"/>
                          <w:szCs w:val="18"/>
                          <w:lang w:val="es-ES"/>
                        </w:rPr>
                      </w:pPr>
                      <w:r w:rsidRPr="003A7956">
                        <w:rPr>
                          <w:color w:val="808080"/>
                          <w:sz w:val="18"/>
                          <w:szCs w:val="18"/>
                          <w:lang w:val="es-ES"/>
                        </w:rPr>
                        <w:t>GANBERA</w:t>
                      </w:r>
                    </w:p>
                    <w:p w14:paraId="09670CA2" w14:textId="77777777" w:rsidR="00862D52" w:rsidRPr="002C7026" w:rsidRDefault="00862D52" w:rsidP="002C7026">
                      <w:pPr>
                        <w:spacing w:after="0"/>
                        <w:ind w:firstLine="0"/>
                        <w:jc w:val="center"/>
                        <w:rPr>
                          <w:rFonts w:ascii="Trajan" w:hAnsi="Trajan"/>
                          <w:color w:val="808080"/>
                          <w:sz w:val="18"/>
                          <w:szCs w:val="18"/>
                          <w:lang w:val="es-ES"/>
                        </w:rPr>
                      </w:pPr>
                    </w:p>
                  </w:txbxContent>
                </v:textbox>
              </v:shape>
            </w:pict>
          </mc:Fallback>
        </mc:AlternateContent>
      </w:r>
      <w:r w:rsidR="006B6537">
        <w:rPr>
          <w:rFonts w:ascii="Arial" w:hAnsi="Arial" w:cs="Arial"/>
          <w:color w:val="808080"/>
          <w:sz w:val="38"/>
          <w:szCs w:val="38"/>
        </w:rPr>
        <w:t xml:space="preserve">Informe </w:t>
      </w:r>
      <w:r w:rsidR="00DD066D">
        <w:rPr>
          <w:rFonts w:ascii="Arial" w:hAnsi="Arial" w:cs="Arial"/>
          <w:color w:val="808080"/>
          <w:sz w:val="38"/>
          <w:szCs w:val="38"/>
        </w:rPr>
        <w:t>definitivo</w:t>
      </w:r>
    </w:p>
    <w:p w14:paraId="08DEE8F7" w14:textId="77777777" w:rsidR="00710CCC" w:rsidRPr="001F38BA" w:rsidRDefault="00710CCC" w:rsidP="001F38BA">
      <w:pPr>
        <w:pStyle w:val="EstiloPortada"/>
        <w:ind w:left="3969"/>
        <w:rPr>
          <w:sz w:val="40"/>
          <w:szCs w:val="40"/>
        </w:rPr>
      </w:pPr>
      <w:r w:rsidRPr="001F38BA">
        <w:rPr>
          <w:sz w:val="40"/>
          <w:szCs w:val="40"/>
        </w:rPr>
        <w:t xml:space="preserve">Seguimiento de recomendaciones sobre </w:t>
      </w:r>
      <w:r w:rsidR="005F39BC">
        <w:rPr>
          <w:sz w:val="40"/>
          <w:szCs w:val="40"/>
        </w:rPr>
        <w:t xml:space="preserve">los encargos a </w:t>
      </w:r>
      <w:proofErr w:type="spellStart"/>
      <w:r w:rsidR="005F39BC">
        <w:rPr>
          <w:sz w:val="40"/>
          <w:szCs w:val="40"/>
        </w:rPr>
        <w:t>Tracasa</w:t>
      </w:r>
      <w:proofErr w:type="spellEnd"/>
      <w:r w:rsidR="005F39BC">
        <w:rPr>
          <w:sz w:val="40"/>
          <w:szCs w:val="40"/>
        </w:rPr>
        <w:t xml:space="preserve"> Instrumental S.L.</w:t>
      </w:r>
    </w:p>
    <w:p w14:paraId="6A9BFEE7" w14:textId="77777777" w:rsidR="001C3A32" w:rsidRDefault="001C3A32" w:rsidP="00891D73">
      <w:pPr>
        <w:pStyle w:val="texto"/>
      </w:pPr>
    </w:p>
    <w:p w14:paraId="7D8EE671" w14:textId="77777777" w:rsidR="00710CCC" w:rsidRPr="00204979" w:rsidRDefault="00710CCC" w:rsidP="00891D73">
      <w:pPr>
        <w:pStyle w:val="texto"/>
      </w:pPr>
    </w:p>
    <w:p w14:paraId="6E2B66EC" w14:textId="77777777" w:rsidR="001C3A32" w:rsidRPr="00204979" w:rsidRDefault="001C3A32" w:rsidP="00891D73">
      <w:pPr>
        <w:pStyle w:val="texto"/>
      </w:pPr>
    </w:p>
    <w:p w14:paraId="12185EE7" w14:textId="77777777" w:rsidR="001C3A32" w:rsidRPr="00204979" w:rsidRDefault="001C3A32" w:rsidP="00891D73">
      <w:pPr>
        <w:pStyle w:val="texto"/>
      </w:pPr>
    </w:p>
    <w:p w14:paraId="4BFD7E70" w14:textId="77777777" w:rsidR="001C3A32" w:rsidRPr="00204979" w:rsidRDefault="001C3A32" w:rsidP="00891D73">
      <w:pPr>
        <w:pStyle w:val="texto"/>
      </w:pPr>
    </w:p>
    <w:p w14:paraId="56E86335" w14:textId="77777777" w:rsidR="001C3A32" w:rsidRPr="00204979" w:rsidRDefault="001C3A32" w:rsidP="00891D73">
      <w:pPr>
        <w:pStyle w:val="texto"/>
      </w:pPr>
    </w:p>
    <w:p w14:paraId="2C32BDE6" w14:textId="77777777" w:rsidR="001C3A32" w:rsidRPr="00204979" w:rsidRDefault="001C3A32" w:rsidP="00891D73">
      <w:pPr>
        <w:pStyle w:val="texto"/>
      </w:pPr>
    </w:p>
    <w:p w14:paraId="31ABEBA2" w14:textId="77777777" w:rsidR="001C3A32" w:rsidRDefault="001C3A32" w:rsidP="00891D73">
      <w:pPr>
        <w:pStyle w:val="texto"/>
      </w:pPr>
    </w:p>
    <w:p w14:paraId="2B7B7FD8" w14:textId="77777777" w:rsidR="00212580" w:rsidRDefault="00212580" w:rsidP="00891D73">
      <w:pPr>
        <w:pStyle w:val="texto"/>
      </w:pPr>
    </w:p>
    <w:p w14:paraId="3BE43AB7" w14:textId="77777777" w:rsidR="00212580" w:rsidRDefault="00212580" w:rsidP="00891D73">
      <w:pPr>
        <w:pStyle w:val="texto"/>
      </w:pPr>
    </w:p>
    <w:p w14:paraId="3DAD4FA1" w14:textId="77777777" w:rsidR="00212580" w:rsidRDefault="00212580" w:rsidP="00891D73">
      <w:pPr>
        <w:pStyle w:val="texto"/>
      </w:pPr>
    </w:p>
    <w:p w14:paraId="3CD4A277" w14:textId="77777777" w:rsidR="00212580" w:rsidRDefault="00212580" w:rsidP="00891D73">
      <w:pPr>
        <w:pStyle w:val="texto"/>
      </w:pPr>
    </w:p>
    <w:p w14:paraId="446973F1" w14:textId="77777777" w:rsidR="00212580" w:rsidRDefault="00212580" w:rsidP="00891D73">
      <w:pPr>
        <w:pStyle w:val="texto"/>
      </w:pPr>
    </w:p>
    <w:p w14:paraId="1C91ADAF" w14:textId="77777777" w:rsidR="00212580" w:rsidRDefault="00212580" w:rsidP="00891D73">
      <w:pPr>
        <w:pStyle w:val="texto"/>
      </w:pPr>
    </w:p>
    <w:p w14:paraId="1BC0D0D8" w14:textId="77777777" w:rsidR="00212580" w:rsidRDefault="00212580" w:rsidP="00891D73">
      <w:pPr>
        <w:pStyle w:val="texto"/>
      </w:pPr>
    </w:p>
    <w:p w14:paraId="4F189FC5" w14:textId="77777777" w:rsidR="00212580" w:rsidRDefault="00212580" w:rsidP="00891D73">
      <w:pPr>
        <w:pStyle w:val="texto"/>
      </w:pPr>
    </w:p>
    <w:p w14:paraId="7EB63655" w14:textId="77777777" w:rsidR="00212580" w:rsidRPr="00204979" w:rsidRDefault="00212580" w:rsidP="00891D73">
      <w:pPr>
        <w:pStyle w:val="texto"/>
      </w:pPr>
    </w:p>
    <w:p w14:paraId="2F4F5F0E" w14:textId="77777777" w:rsidR="001C3A32" w:rsidRPr="00204979" w:rsidRDefault="001C3A32" w:rsidP="00891D73">
      <w:pPr>
        <w:pStyle w:val="texto"/>
      </w:pPr>
    </w:p>
    <w:p w14:paraId="12FE5F73" w14:textId="77777777" w:rsidR="001C3A32" w:rsidRPr="00204979" w:rsidRDefault="001C3A32" w:rsidP="00891D73">
      <w:pPr>
        <w:pStyle w:val="texto"/>
      </w:pPr>
    </w:p>
    <w:p w14:paraId="43A07D91" w14:textId="77777777" w:rsidR="00844F74" w:rsidRPr="00204979" w:rsidRDefault="00844F74" w:rsidP="00891D73">
      <w:pPr>
        <w:pStyle w:val="texto"/>
      </w:pPr>
    </w:p>
    <w:p w14:paraId="7EFE05C1" w14:textId="77777777" w:rsidR="00844F74" w:rsidRPr="00204979" w:rsidRDefault="00844F74" w:rsidP="00891D73">
      <w:pPr>
        <w:pStyle w:val="texto"/>
      </w:pPr>
    </w:p>
    <w:p w14:paraId="722FB465" w14:textId="77777777" w:rsidR="00710CCC" w:rsidRPr="001D4F09" w:rsidRDefault="00F77F28" w:rsidP="00710CCC">
      <w:pPr>
        <w:pStyle w:val="Fechaportada"/>
      </w:pPr>
      <w:r>
        <w:t>Enero de 2022</w:t>
      </w:r>
    </w:p>
    <w:p w14:paraId="2B288D7D" w14:textId="77777777" w:rsidR="008E3FFE" w:rsidRPr="001D4F09" w:rsidRDefault="008E3FFE" w:rsidP="00891D73">
      <w:pPr>
        <w:pStyle w:val="ndice"/>
        <w:rPr>
          <w:rFonts w:ascii="Times New Roman" w:hAnsi="Times New Roman"/>
        </w:rPr>
        <w:sectPr w:rsidR="008E3FFE" w:rsidRPr="001D4F09" w:rsidSect="0019660E">
          <w:headerReference w:type="even" r:id="rId8"/>
          <w:headerReference w:type="default" r:id="rId9"/>
          <w:footerReference w:type="even" r:id="rId10"/>
          <w:footerReference w:type="default" r:id="rId11"/>
          <w:headerReference w:type="first" r:id="rId12"/>
          <w:pgSz w:w="11907" w:h="16840" w:code="9"/>
          <w:pgMar w:top="2835" w:right="1559" w:bottom="1644" w:left="1559" w:header="369" w:footer="136" w:gutter="0"/>
          <w:pgNumType w:start="1"/>
          <w:cols w:space="720"/>
          <w:titlePg/>
          <w:docGrid w:linePitch="360"/>
        </w:sectPr>
      </w:pPr>
    </w:p>
    <w:p w14:paraId="4DC8C58F" w14:textId="77777777" w:rsidR="0084609D" w:rsidRDefault="0084609D" w:rsidP="0084609D">
      <w:pPr>
        <w:pStyle w:val="ndice"/>
      </w:pPr>
      <w:r w:rsidRPr="00891D73">
        <w:lastRenderedPageBreak/>
        <w:t>Índice</w:t>
      </w:r>
    </w:p>
    <w:p w14:paraId="2A4FCDED" w14:textId="77777777" w:rsidR="0084609D" w:rsidRPr="004740FB" w:rsidRDefault="0084609D" w:rsidP="0084609D">
      <w:pPr>
        <w:pStyle w:val="ndice"/>
        <w:ind w:right="-156"/>
        <w:jc w:val="right"/>
        <w:rPr>
          <w:b w:val="0"/>
          <w:i/>
          <w:sz w:val="16"/>
          <w:szCs w:val="16"/>
        </w:rPr>
      </w:pPr>
      <w:r>
        <w:rPr>
          <w:b w:val="0"/>
          <w:i/>
          <w:sz w:val="16"/>
          <w:szCs w:val="16"/>
        </w:rPr>
        <w:t xml:space="preserve"> </w:t>
      </w:r>
      <w:r w:rsidRPr="004740FB">
        <w:rPr>
          <w:b w:val="0"/>
          <w:i/>
          <w:sz w:val="16"/>
          <w:szCs w:val="16"/>
        </w:rPr>
        <w:t>P</w:t>
      </w:r>
      <w:r>
        <w:rPr>
          <w:b w:val="0"/>
          <w:i/>
          <w:sz w:val="16"/>
          <w:szCs w:val="16"/>
        </w:rPr>
        <w:t>á</w:t>
      </w:r>
      <w:r w:rsidRPr="004740FB">
        <w:rPr>
          <w:b w:val="0"/>
          <w:i/>
          <w:sz w:val="16"/>
          <w:szCs w:val="16"/>
        </w:rPr>
        <w:t>gina</w:t>
      </w:r>
    </w:p>
    <w:p w14:paraId="529BC1CE" w14:textId="77777777" w:rsidR="003F6BDD" w:rsidRDefault="0084609D">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94510153" w:history="1">
        <w:r w:rsidR="003F6BDD" w:rsidRPr="00EF5B6B">
          <w:rPr>
            <w:rStyle w:val="Hipervnculo"/>
            <w:noProof/>
          </w:rPr>
          <w:t>I. Introducción</w:t>
        </w:r>
        <w:r w:rsidR="003F6BDD">
          <w:rPr>
            <w:noProof/>
            <w:webHidden/>
          </w:rPr>
          <w:tab/>
        </w:r>
        <w:r w:rsidR="003F6BDD">
          <w:rPr>
            <w:noProof/>
            <w:webHidden/>
          </w:rPr>
          <w:fldChar w:fldCharType="begin"/>
        </w:r>
        <w:r w:rsidR="003F6BDD">
          <w:rPr>
            <w:noProof/>
            <w:webHidden/>
          </w:rPr>
          <w:instrText xml:space="preserve"> PAGEREF _Toc94510153 \h </w:instrText>
        </w:r>
        <w:r w:rsidR="003F6BDD">
          <w:rPr>
            <w:noProof/>
            <w:webHidden/>
          </w:rPr>
        </w:r>
        <w:r w:rsidR="003F6BDD">
          <w:rPr>
            <w:noProof/>
            <w:webHidden/>
          </w:rPr>
          <w:fldChar w:fldCharType="separate"/>
        </w:r>
        <w:r w:rsidR="003F6BDD">
          <w:rPr>
            <w:noProof/>
            <w:webHidden/>
          </w:rPr>
          <w:t>5</w:t>
        </w:r>
        <w:r w:rsidR="003F6BDD">
          <w:rPr>
            <w:noProof/>
            <w:webHidden/>
          </w:rPr>
          <w:fldChar w:fldCharType="end"/>
        </w:r>
      </w:hyperlink>
    </w:p>
    <w:p w14:paraId="3C66EB54" w14:textId="77777777" w:rsidR="003F6BDD" w:rsidRDefault="005F4586">
      <w:pPr>
        <w:pStyle w:val="TDC1"/>
        <w:rPr>
          <w:rFonts w:asciiTheme="minorHAnsi" w:eastAsiaTheme="minorEastAsia" w:hAnsiTheme="minorHAnsi" w:cstheme="minorBidi"/>
          <w:smallCaps w:val="0"/>
          <w:noProof/>
          <w:szCs w:val="22"/>
          <w:lang w:val="es-ES" w:eastAsia="es-ES"/>
        </w:rPr>
      </w:pPr>
      <w:hyperlink w:anchor="_Toc94510154" w:history="1">
        <w:r w:rsidR="003F6BDD" w:rsidRPr="00EF5B6B">
          <w:rPr>
            <w:rStyle w:val="Hipervnculo"/>
            <w:noProof/>
          </w:rPr>
          <w:t>II. Encargos a Tracasa Instrumental S.L.</w:t>
        </w:r>
        <w:r w:rsidR="003F6BDD">
          <w:rPr>
            <w:noProof/>
            <w:webHidden/>
          </w:rPr>
          <w:tab/>
        </w:r>
        <w:r w:rsidR="003F6BDD">
          <w:rPr>
            <w:noProof/>
            <w:webHidden/>
          </w:rPr>
          <w:fldChar w:fldCharType="begin"/>
        </w:r>
        <w:r w:rsidR="003F6BDD">
          <w:rPr>
            <w:noProof/>
            <w:webHidden/>
          </w:rPr>
          <w:instrText xml:space="preserve"> PAGEREF _Toc94510154 \h </w:instrText>
        </w:r>
        <w:r w:rsidR="003F6BDD">
          <w:rPr>
            <w:noProof/>
            <w:webHidden/>
          </w:rPr>
        </w:r>
        <w:r w:rsidR="003F6BDD">
          <w:rPr>
            <w:noProof/>
            <w:webHidden/>
          </w:rPr>
          <w:fldChar w:fldCharType="separate"/>
        </w:r>
        <w:r w:rsidR="003F6BDD">
          <w:rPr>
            <w:noProof/>
            <w:webHidden/>
          </w:rPr>
          <w:t>7</w:t>
        </w:r>
        <w:r w:rsidR="003F6BDD">
          <w:rPr>
            <w:noProof/>
            <w:webHidden/>
          </w:rPr>
          <w:fldChar w:fldCharType="end"/>
        </w:r>
      </w:hyperlink>
    </w:p>
    <w:p w14:paraId="535EDA25" w14:textId="77777777" w:rsidR="003F6BDD" w:rsidRDefault="005F4586">
      <w:pPr>
        <w:pStyle w:val="TDC1"/>
        <w:rPr>
          <w:rFonts w:asciiTheme="minorHAnsi" w:eastAsiaTheme="minorEastAsia" w:hAnsiTheme="minorHAnsi" w:cstheme="minorBidi"/>
          <w:smallCaps w:val="0"/>
          <w:noProof/>
          <w:szCs w:val="22"/>
          <w:lang w:val="es-ES" w:eastAsia="es-ES"/>
        </w:rPr>
      </w:pPr>
      <w:hyperlink w:anchor="_Toc94510155" w:history="1">
        <w:r w:rsidR="003F6BDD" w:rsidRPr="00EF5B6B">
          <w:rPr>
            <w:rStyle w:val="Hipervnculo"/>
            <w:noProof/>
          </w:rPr>
          <w:t>III. Objetivos y alcance</w:t>
        </w:r>
        <w:r w:rsidR="003F6BDD">
          <w:rPr>
            <w:noProof/>
            <w:webHidden/>
          </w:rPr>
          <w:tab/>
        </w:r>
        <w:r w:rsidR="003F6BDD">
          <w:rPr>
            <w:noProof/>
            <w:webHidden/>
          </w:rPr>
          <w:fldChar w:fldCharType="begin"/>
        </w:r>
        <w:r w:rsidR="003F6BDD">
          <w:rPr>
            <w:noProof/>
            <w:webHidden/>
          </w:rPr>
          <w:instrText xml:space="preserve"> PAGEREF _Toc94510155 \h </w:instrText>
        </w:r>
        <w:r w:rsidR="003F6BDD">
          <w:rPr>
            <w:noProof/>
            <w:webHidden/>
          </w:rPr>
        </w:r>
        <w:r w:rsidR="003F6BDD">
          <w:rPr>
            <w:noProof/>
            <w:webHidden/>
          </w:rPr>
          <w:fldChar w:fldCharType="separate"/>
        </w:r>
        <w:r w:rsidR="003F6BDD">
          <w:rPr>
            <w:noProof/>
            <w:webHidden/>
          </w:rPr>
          <w:t>10</w:t>
        </w:r>
        <w:r w:rsidR="003F6BDD">
          <w:rPr>
            <w:noProof/>
            <w:webHidden/>
          </w:rPr>
          <w:fldChar w:fldCharType="end"/>
        </w:r>
      </w:hyperlink>
    </w:p>
    <w:p w14:paraId="78E3951B" w14:textId="77777777" w:rsidR="003F6BDD" w:rsidRDefault="005F4586">
      <w:pPr>
        <w:pStyle w:val="TDC1"/>
        <w:rPr>
          <w:rFonts w:asciiTheme="minorHAnsi" w:eastAsiaTheme="minorEastAsia" w:hAnsiTheme="minorHAnsi" w:cstheme="minorBidi"/>
          <w:smallCaps w:val="0"/>
          <w:noProof/>
          <w:szCs w:val="22"/>
          <w:lang w:val="es-ES" w:eastAsia="es-ES"/>
        </w:rPr>
      </w:pPr>
      <w:hyperlink w:anchor="_Toc94510156" w:history="1">
        <w:r w:rsidR="003F6BDD" w:rsidRPr="00EF5B6B">
          <w:rPr>
            <w:rStyle w:val="Hipervnculo"/>
            <w:noProof/>
          </w:rPr>
          <w:t>IV. Conclusiones</w:t>
        </w:r>
        <w:r w:rsidR="003F6BDD">
          <w:rPr>
            <w:noProof/>
            <w:webHidden/>
          </w:rPr>
          <w:tab/>
        </w:r>
        <w:r w:rsidR="003F6BDD">
          <w:rPr>
            <w:noProof/>
            <w:webHidden/>
          </w:rPr>
          <w:fldChar w:fldCharType="begin"/>
        </w:r>
        <w:r w:rsidR="003F6BDD">
          <w:rPr>
            <w:noProof/>
            <w:webHidden/>
          </w:rPr>
          <w:instrText xml:space="preserve"> PAGEREF _Toc94510156 \h </w:instrText>
        </w:r>
        <w:r w:rsidR="003F6BDD">
          <w:rPr>
            <w:noProof/>
            <w:webHidden/>
          </w:rPr>
        </w:r>
        <w:r w:rsidR="003F6BDD">
          <w:rPr>
            <w:noProof/>
            <w:webHidden/>
          </w:rPr>
          <w:fldChar w:fldCharType="separate"/>
        </w:r>
        <w:r w:rsidR="003F6BDD">
          <w:rPr>
            <w:noProof/>
            <w:webHidden/>
          </w:rPr>
          <w:t>11</w:t>
        </w:r>
        <w:r w:rsidR="003F6BDD">
          <w:rPr>
            <w:noProof/>
            <w:webHidden/>
          </w:rPr>
          <w:fldChar w:fldCharType="end"/>
        </w:r>
      </w:hyperlink>
    </w:p>
    <w:p w14:paraId="4DDC1A94" w14:textId="77777777" w:rsidR="003F6BDD" w:rsidRDefault="005F4586">
      <w:pPr>
        <w:pStyle w:val="TDC2"/>
        <w:rPr>
          <w:rFonts w:asciiTheme="minorHAnsi" w:eastAsiaTheme="minorEastAsia" w:hAnsiTheme="minorHAnsi" w:cstheme="minorBidi"/>
          <w:noProof/>
          <w:szCs w:val="22"/>
          <w:lang w:val="es-ES" w:eastAsia="es-ES"/>
        </w:rPr>
      </w:pPr>
      <w:hyperlink w:anchor="_Toc94510157" w:history="1">
        <w:r w:rsidR="003F6BDD" w:rsidRPr="00EF5B6B">
          <w:rPr>
            <w:rStyle w:val="Hipervnculo"/>
            <w:noProof/>
          </w:rPr>
          <w:t>IV.1. Seguimiento de recomendaciones del informe sobre los encargos a Tracasa Instrumental S.L.</w:t>
        </w:r>
        <w:r w:rsidR="003F6BDD">
          <w:rPr>
            <w:noProof/>
            <w:webHidden/>
          </w:rPr>
          <w:tab/>
        </w:r>
        <w:r w:rsidR="003F6BDD">
          <w:rPr>
            <w:noProof/>
            <w:webHidden/>
          </w:rPr>
          <w:fldChar w:fldCharType="begin"/>
        </w:r>
        <w:r w:rsidR="003F6BDD">
          <w:rPr>
            <w:noProof/>
            <w:webHidden/>
          </w:rPr>
          <w:instrText xml:space="preserve"> PAGEREF _Toc94510157 \h </w:instrText>
        </w:r>
        <w:r w:rsidR="003F6BDD">
          <w:rPr>
            <w:noProof/>
            <w:webHidden/>
          </w:rPr>
        </w:r>
        <w:r w:rsidR="003F6BDD">
          <w:rPr>
            <w:noProof/>
            <w:webHidden/>
          </w:rPr>
          <w:fldChar w:fldCharType="separate"/>
        </w:r>
        <w:r w:rsidR="003F6BDD">
          <w:rPr>
            <w:noProof/>
            <w:webHidden/>
          </w:rPr>
          <w:t>12</w:t>
        </w:r>
        <w:r w:rsidR="003F6BDD">
          <w:rPr>
            <w:noProof/>
            <w:webHidden/>
          </w:rPr>
          <w:fldChar w:fldCharType="end"/>
        </w:r>
      </w:hyperlink>
    </w:p>
    <w:p w14:paraId="0FF47DA7" w14:textId="77777777" w:rsidR="003F6BDD" w:rsidRDefault="005F4586">
      <w:pPr>
        <w:pStyle w:val="TDC2"/>
        <w:rPr>
          <w:rFonts w:asciiTheme="minorHAnsi" w:eastAsiaTheme="minorEastAsia" w:hAnsiTheme="minorHAnsi" w:cstheme="minorBidi"/>
          <w:noProof/>
          <w:szCs w:val="22"/>
          <w:lang w:val="es-ES" w:eastAsia="es-ES"/>
        </w:rPr>
      </w:pPr>
      <w:hyperlink w:anchor="_Toc94510158" w:history="1">
        <w:r w:rsidR="003F6BDD" w:rsidRPr="00EF5B6B">
          <w:rPr>
            <w:rStyle w:val="Hipervnculo"/>
            <w:noProof/>
          </w:rPr>
          <w:t>IV.2. Conclusión final</w:t>
        </w:r>
        <w:r w:rsidR="003F6BDD">
          <w:rPr>
            <w:noProof/>
            <w:webHidden/>
          </w:rPr>
          <w:tab/>
        </w:r>
        <w:r w:rsidR="003F6BDD">
          <w:rPr>
            <w:noProof/>
            <w:webHidden/>
          </w:rPr>
          <w:fldChar w:fldCharType="begin"/>
        </w:r>
        <w:r w:rsidR="003F6BDD">
          <w:rPr>
            <w:noProof/>
            <w:webHidden/>
          </w:rPr>
          <w:instrText xml:space="preserve"> PAGEREF _Toc94510158 \h </w:instrText>
        </w:r>
        <w:r w:rsidR="003F6BDD">
          <w:rPr>
            <w:noProof/>
            <w:webHidden/>
          </w:rPr>
        </w:r>
        <w:r w:rsidR="003F6BDD">
          <w:rPr>
            <w:noProof/>
            <w:webHidden/>
          </w:rPr>
          <w:fldChar w:fldCharType="separate"/>
        </w:r>
        <w:r w:rsidR="003F6BDD">
          <w:rPr>
            <w:noProof/>
            <w:webHidden/>
          </w:rPr>
          <w:t>17</w:t>
        </w:r>
        <w:r w:rsidR="003F6BDD">
          <w:rPr>
            <w:noProof/>
            <w:webHidden/>
          </w:rPr>
          <w:fldChar w:fldCharType="end"/>
        </w:r>
      </w:hyperlink>
    </w:p>
    <w:p w14:paraId="318539FF" w14:textId="77777777" w:rsidR="003F6BDD" w:rsidRDefault="005F4586">
      <w:pPr>
        <w:pStyle w:val="TDC1"/>
        <w:rPr>
          <w:rFonts w:asciiTheme="minorHAnsi" w:eastAsiaTheme="minorEastAsia" w:hAnsiTheme="minorHAnsi" w:cstheme="minorBidi"/>
          <w:smallCaps w:val="0"/>
          <w:noProof/>
          <w:szCs w:val="22"/>
          <w:lang w:val="es-ES" w:eastAsia="es-ES"/>
        </w:rPr>
      </w:pPr>
      <w:hyperlink w:anchor="_Toc94510159" w:history="1">
        <w:r w:rsidR="003F6BDD" w:rsidRPr="00EF5B6B">
          <w:rPr>
            <w:rStyle w:val="Hipervnculo"/>
            <w:rFonts w:eastAsiaTheme="minorHAnsi"/>
            <w:noProof/>
          </w:rPr>
          <w:t>Anexos</w:t>
        </w:r>
        <w:r w:rsidR="003F6BDD">
          <w:rPr>
            <w:noProof/>
            <w:webHidden/>
          </w:rPr>
          <w:tab/>
        </w:r>
        <w:r w:rsidR="003F6BDD">
          <w:rPr>
            <w:noProof/>
            <w:webHidden/>
          </w:rPr>
          <w:fldChar w:fldCharType="begin"/>
        </w:r>
        <w:r w:rsidR="003F6BDD">
          <w:rPr>
            <w:noProof/>
            <w:webHidden/>
          </w:rPr>
          <w:instrText xml:space="preserve"> PAGEREF _Toc94510159 \h </w:instrText>
        </w:r>
        <w:r w:rsidR="003F6BDD">
          <w:rPr>
            <w:noProof/>
            <w:webHidden/>
          </w:rPr>
        </w:r>
        <w:r w:rsidR="003F6BDD">
          <w:rPr>
            <w:noProof/>
            <w:webHidden/>
          </w:rPr>
          <w:fldChar w:fldCharType="separate"/>
        </w:r>
        <w:r w:rsidR="003F6BDD">
          <w:rPr>
            <w:noProof/>
            <w:webHidden/>
          </w:rPr>
          <w:t>18</w:t>
        </w:r>
        <w:r w:rsidR="003F6BDD">
          <w:rPr>
            <w:noProof/>
            <w:webHidden/>
          </w:rPr>
          <w:fldChar w:fldCharType="end"/>
        </w:r>
      </w:hyperlink>
    </w:p>
    <w:p w14:paraId="5F0ECCAB" w14:textId="77777777" w:rsidR="003F6BDD" w:rsidRDefault="005F4586">
      <w:pPr>
        <w:pStyle w:val="TDC1"/>
        <w:rPr>
          <w:rFonts w:asciiTheme="minorHAnsi" w:eastAsiaTheme="minorEastAsia" w:hAnsiTheme="minorHAnsi" w:cstheme="minorBidi"/>
          <w:smallCaps w:val="0"/>
          <w:noProof/>
          <w:szCs w:val="22"/>
          <w:lang w:val="es-ES" w:eastAsia="es-ES"/>
        </w:rPr>
      </w:pPr>
      <w:hyperlink w:anchor="_Toc94510160" w:history="1">
        <w:r w:rsidR="003F6BDD" w:rsidRPr="00EF5B6B">
          <w:rPr>
            <w:rStyle w:val="Hipervnculo"/>
            <w:noProof/>
          </w:rPr>
          <w:t>Anexo 1. Organigrama de Tracasa Instrumental S.L.</w:t>
        </w:r>
        <w:r w:rsidR="003F6BDD">
          <w:rPr>
            <w:noProof/>
            <w:webHidden/>
          </w:rPr>
          <w:tab/>
        </w:r>
        <w:r w:rsidR="003F6BDD">
          <w:rPr>
            <w:noProof/>
            <w:webHidden/>
          </w:rPr>
          <w:fldChar w:fldCharType="begin"/>
        </w:r>
        <w:r w:rsidR="003F6BDD">
          <w:rPr>
            <w:noProof/>
            <w:webHidden/>
          </w:rPr>
          <w:instrText xml:space="preserve"> PAGEREF _Toc94510160 \h </w:instrText>
        </w:r>
        <w:r w:rsidR="003F6BDD">
          <w:rPr>
            <w:noProof/>
            <w:webHidden/>
          </w:rPr>
        </w:r>
        <w:r w:rsidR="003F6BDD">
          <w:rPr>
            <w:noProof/>
            <w:webHidden/>
          </w:rPr>
          <w:fldChar w:fldCharType="separate"/>
        </w:r>
        <w:r w:rsidR="003F6BDD">
          <w:rPr>
            <w:noProof/>
            <w:webHidden/>
          </w:rPr>
          <w:t>19</w:t>
        </w:r>
        <w:r w:rsidR="003F6BDD">
          <w:rPr>
            <w:noProof/>
            <w:webHidden/>
          </w:rPr>
          <w:fldChar w:fldCharType="end"/>
        </w:r>
      </w:hyperlink>
    </w:p>
    <w:p w14:paraId="55CE9E93" w14:textId="77777777" w:rsidR="003F6BDD" w:rsidRDefault="005F4586">
      <w:pPr>
        <w:pStyle w:val="TDC1"/>
        <w:rPr>
          <w:rFonts w:asciiTheme="minorHAnsi" w:eastAsiaTheme="minorEastAsia" w:hAnsiTheme="minorHAnsi" w:cstheme="minorBidi"/>
          <w:smallCaps w:val="0"/>
          <w:noProof/>
          <w:szCs w:val="22"/>
          <w:lang w:val="es-ES" w:eastAsia="es-ES"/>
        </w:rPr>
      </w:pPr>
      <w:hyperlink w:anchor="_Toc94510161" w:history="1">
        <w:r w:rsidR="003F6BDD" w:rsidRPr="00EF5B6B">
          <w:rPr>
            <w:rStyle w:val="Hipervnculo"/>
            <w:noProof/>
          </w:rPr>
          <w:t>Anexo 2. Marco regulador aplicable a la gestión de los encargos a Tracasa Instrumental S.L.</w:t>
        </w:r>
        <w:r w:rsidR="003F6BDD">
          <w:rPr>
            <w:noProof/>
            <w:webHidden/>
          </w:rPr>
          <w:tab/>
        </w:r>
        <w:r w:rsidR="003F6BDD">
          <w:rPr>
            <w:noProof/>
            <w:webHidden/>
          </w:rPr>
          <w:fldChar w:fldCharType="begin"/>
        </w:r>
        <w:r w:rsidR="003F6BDD">
          <w:rPr>
            <w:noProof/>
            <w:webHidden/>
          </w:rPr>
          <w:instrText xml:space="preserve"> PAGEREF _Toc94510161 \h </w:instrText>
        </w:r>
        <w:r w:rsidR="003F6BDD">
          <w:rPr>
            <w:noProof/>
            <w:webHidden/>
          </w:rPr>
        </w:r>
        <w:r w:rsidR="003F6BDD">
          <w:rPr>
            <w:noProof/>
            <w:webHidden/>
          </w:rPr>
          <w:fldChar w:fldCharType="separate"/>
        </w:r>
        <w:r w:rsidR="003F6BDD">
          <w:rPr>
            <w:noProof/>
            <w:webHidden/>
          </w:rPr>
          <w:t>20</w:t>
        </w:r>
        <w:r w:rsidR="003F6BDD">
          <w:rPr>
            <w:noProof/>
            <w:webHidden/>
          </w:rPr>
          <w:fldChar w:fldCharType="end"/>
        </w:r>
      </w:hyperlink>
    </w:p>
    <w:p w14:paraId="72A6612A" w14:textId="77777777" w:rsidR="0084609D" w:rsidRDefault="0084609D" w:rsidP="0084609D">
      <w:pPr>
        <w:pStyle w:val="texto"/>
      </w:pPr>
      <w:r>
        <w:fldChar w:fldCharType="end"/>
      </w:r>
    </w:p>
    <w:p w14:paraId="73EA7A72" w14:textId="77777777" w:rsidR="0084609D" w:rsidRDefault="0084609D" w:rsidP="0084609D">
      <w:pPr>
        <w:pStyle w:val="texto"/>
      </w:pPr>
    </w:p>
    <w:p w14:paraId="056860BA" w14:textId="77777777" w:rsidR="0084609D" w:rsidRPr="00E703B6" w:rsidRDefault="0084609D" w:rsidP="0084609D"/>
    <w:p w14:paraId="1053760C" w14:textId="77777777" w:rsidR="0084609D" w:rsidRDefault="0084609D" w:rsidP="0084609D">
      <w:pPr>
        <w:pStyle w:val="texto"/>
        <w:sectPr w:rsidR="0084609D" w:rsidSect="00160F66">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2109" w:right="1559" w:bottom="1644" w:left="1559" w:header="369" w:footer="402" w:gutter="0"/>
          <w:pgNumType w:start="3"/>
          <w:cols w:space="720"/>
          <w:docGrid w:linePitch="360"/>
        </w:sectPr>
      </w:pPr>
    </w:p>
    <w:p w14:paraId="6CE45FDB" w14:textId="77777777" w:rsidR="0084609D" w:rsidRPr="003A493B" w:rsidRDefault="0084609D" w:rsidP="0084609D">
      <w:pPr>
        <w:pStyle w:val="atitulo1"/>
        <w:spacing w:before="240"/>
      </w:pPr>
      <w:bookmarkStart w:id="0" w:name="_Toc3461799"/>
      <w:bookmarkStart w:id="1" w:name="_Toc94510153"/>
      <w:r w:rsidRPr="003A493B">
        <w:lastRenderedPageBreak/>
        <w:t>I. Introducción</w:t>
      </w:r>
      <w:bookmarkEnd w:id="0"/>
      <w:bookmarkEnd w:id="1"/>
    </w:p>
    <w:p w14:paraId="103E48ED" w14:textId="77777777" w:rsidR="005F39BC" w:rsidRDefault="005F39BC" w:rsidP="005F39BC">
      <w:pPr>
        <w:pStyle w:val="texto"/>
        <w:tabs>
          <w:tab w:val="clear" w:pos="2835"/>
          <w:tab w:val="clear" w:pos="3969"/>
          <w:tab w:val="clear" w:pos="5103"/>
          <w:tab w:val="clear" w:pos="6237"/>
          <w:tab w:val="clear" w:pos="7371"/>
        </w:tabs>
        <w:rPr>
          <w:szCs w:val="26"/>
        </w:rPr>
      </w:pPr>
      <w:r>
        <w:rPr>
          <w:szCs w:val="26"/>
        </w:rPr>
        <w:t>L</w:t>
      </w:r>
      <w:r w:rsidRPr="003A6595">
        <w:rPr>
          <w:szCs w:val="26"/>
        </w:rPr>
        <w:t xml:space="preserve">a Junta de Portavoces del Parlamento de Navarra, en su sesión de </w:t>
      </w:r>
      <w:r>
        <w:rPr>
          <w:szCs w:val="26"/>
        </w:rPr>
        <w:t>13 de octubre de 2020,</w:t>
      </w:r>
      <w:r w:rsidRPr="003A6595">
        <w:rPr>
          <w:szCs w:val="26"/>
        </w:rPr>
        <w:t xml:space="preserve"> acordó solicitar a la Cámara un informe de fiscalización sobre “</w:t>
      </w:r>
      <w:r>
        <w:rPr>
          <w:i/>
          <w:szCs w:val="26"/>
        </w:rPr>
        <w:t>los encargos realizados por la Administración de la Comunidad Foral de Navarra a TRACASA INSTRUMENTAL S.L. durante el año 2020</w:t>
      </w:r>
      <w:r w:rsidRPr="003A6595">
        <w:rPr>
          <w:szCs w:val="26"/>
        </w:rPr>
        <w:t>”.</w:t>
      </w:r>
    </w:p>
    <w:p w14:paraId="40806305" w14:textId="77777777" w:rsidR="00803AAB" w:rsidRDefault="0084609D" w:rsidP="00803AAB">
      <w:pPr>
        <w:pStyle w:val="texto"/>
        <w:rPr>
          <w:szCs w:val="26"/>
        </w:rPr>
      </w:pPr>
      <w:r w:rsidRPr="003365E7">
        <w:rPr>
          <w:szCs w:val="26"/>
        </w:rPr>
        <w:t>La Cámara de Comptos emitió en junio de 2</w:t>
      </w:r>
      <w:r w:rsidR="005F39BC">
        <w:rPr>
          <w:szCs w:val="26"/>
        </w:rPr>
        <w:t>020</w:t>
      </w:r>
      <w:r w:rsidRPr="003365E7">
        <w:rPr>
          <w:szCs w:val="26"/>
        </w:rPr>
        <w:t xml:space="preserve"> </w:t>
      </w:r>
      <w:r w:rsidR="005F39BC">
        <w:rPr>
          <w:szCs w:val="26"/>
        </w:rPr>
        <w:t>un informe</w:t>
      </w:r>
      <w:r w:rsidRPr="003365E7">
        <w:rPr>
          <w:szCs w:val="26"/>
        </w:rPr>
        <w:t xml:space="preserve"> </w:t>
      </w:r>
      <w:r w:rsidR="005F39BC">
        <w:rPr>
          <w:szCs w:val="26"/>
        </w:rPr>
        <w:t xml:space="preserve">sobre los encargos realizados por la Administración de la Comunidad Foral de Navarra (ACFN en adelante) a la sociedad pública </w:t>
      </w:r>
      <w:proofErr w:type="spellStart"/>
      <w:r w:rsidR="005F39BC">
        <w:rPr>
          <w:szCs w:val="26"/>
        </w:rPr>
        <w:t>Tracasa</w:t>
      </w:r>
      <w:proofErr w:type="spellEnd"/>
      <w:r w:rsidR="005F39BC">
        <w:rPr>
          <w:szCs w:val="26"/>
        </w:rPr>
        <w:t xml:space="preserve"> Instrumental S.L</w:t>
      </w:r>
      <w:r>
        <w:rPr>
          <w:szCs w:val="26"/>
        </w:rPr>
        <w:t>.</w:t>
      </w:r>
      <w:r w:rsidR="005F39BC">
        <w:rPr>
          <w:szCs w:val="26"/>
        </w:rPr>
        <w:t xml:space="preserve"> (</w:t>
      </w:r>
      <w:proofErr w:type="spellStart"/>
      <w:r w:rsidR="005F39BC">
        <w:rPr>
          <w:szCs w:val="26"/>
        </w:rPr>
        <w:t>Tracasa</w:t>
      </w:r>
      <w:proofErr w:type="spellEnd"/>
      <w:r w:rsidR="005F39BC">
        <w:rPr>
          <w:szCs w:val="26"/>
        </w:rPr>
        <w:t xml:space="preserve"> en adelante)</w:t>
      </w:r>
      <w:r w:rsidR="00803AAB">
        <w:rPr>
          <w:szCs w:val="26"/>
        </w:rPr>
        <w:t xml:space="preserve"> en el periodo 2017-2019 en el cual se analizaban los siguientes aspectos: </w:t>
      </w:r>
    </w:p>
    <w:p w14:paraId="18639621"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rPr>
          <w:szCs w:val="26"/>
        </w:rPr>
        <w:t xml:space="preserve">El procedimiento de </w:t>
      </w:r>
      <w:r w:rsidRPr="00D57B22">
        <w:rPr>
          <w:szCs w:val="26"/>
        </w:rPr>
        <w:t>gestión de los encargos</w:t>
      </w:r>
      <w:r>
        <w:rPr>
          <w:szCs w:val="26"/>
        </w:rPr>
        <w:t>.</w:t>
      </w:r>
    </w:p>
    <w:p w14:paraId="3F832543"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rPr>
          <w:szCs w:val="26"/>
        </w:rPr>
        <w:t xml:space="preserve">El procedimiento </w:t>
      </w:r>
      <w:r w:rsidRPr="00D57B22">
        <w:rPr>
          <w:szCs w:val="26"/>
        </w:rPr>
        <w:t>de cálculo</w:t>
      </w:r>
      <w:r>
        <w:rPr>
          <w:szCs w:val="26"/>
        </w:rPr>
        <w:t xml:space="preserve"> de</w:t>
      </w:r>
      <w:r w:rsidRPr="00D57B22">
        <w:rPr>
          <w:szCs w:val="26"/>
        </w:rPr>
        <w:t xml:space="preserve"> las tarifas para facturar los servicios prestados por </w:t>
      </w:r>
      <w:proofErr w:type="spellStart"/>
      <w:r w:rsidRPr="00D57B22">
        <w:rPr>
          <w:szCs w:val="26"/>
        </w:rPr>
        <w:t>Tracasa</w:t>
      </w:r>
      <w:proofErr w:type="spellEnd"/>
      <w:r w:rsidRPr="00D57B22">
        <w:rPr>
          <w:szCs w:val="26"/>
        </w:rPr>
        <w:t xml:space="preserve"> en el periodo 2017-2020</w:t>
      </w:r>
      <w:r>
        <w:rPr>
          <w:szCs w:val="26"/>
        </w:rPr>
        <w:t>.</w:t>
      </w:r>
    </w:p>
    <w:p w14:paraId="25395ACD"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rPr>
          <w:szCs w:val="26"/>
        </w:rPr>
        <w:t>L</w:t>
      </w:r>
      <w:r w:rsidRPr="00D57B22">
        <w:rPr>
          <w:szCs w:val="26"/>
        </w:rPr>
        <w:t xml:space="preserve">as facturas de los encargos y otros trabajos solicitados a </w:t>
      </w:r>
      <w:proofErr w:type="spellStart"/>
      <w:r w:rsidRPr="00D57B22">
        <w:rPr>
          <w:szCs w:val="26"/>
        </w:rPr>
        <w:t>Tracasa</w:t>
      </w:r>
      <w:proofErr w:type="spellEnd"/>
      <w:r w:rsidRPr="00D57B22">
        <w:rPr>
          <w:szCs w:val="26"/>
        </w:rPr>
        <w:t xml:space="preserve"> en 2017 y 2018 para verificar si las h</w:t>
      </w:r>
      <w:r>
        <w:rPr>
          <w:szCs w:val="26"/>
        </w:rPr>
        <w:t>oras de trabajo facturadas estaban</w:t>
      </w:r>
      <w:r w:rsidRPr="00D57B22">
        <w:rPr>
          <w:szCs w:val="26"/>
        </w:rPr>
        <w:t xml:space="preserve"> soportadas y si se ha</w:t>
      </w:r>
      <w:r>
        <w:rPr>
          <w:szCs w:val="26"/>
        </w:rPr>
        <w:t>bía</w:t>
      </w:r>
      <w:r w:rsidRPr="00D57B22">
        <w:rPr>
          <w:szCs w:val="26"/>
        </w:rPr>
        <w:t>n abon</w:t>
      </w:r>
      <w:r>
        <w:rPr>
          <w:szCs w:val="26"/>
        </w:rPr>
        <w:t>ado según las tarifas aprobadas.</w:t>
      </w:r>
    </w:p>
    <w:p w14:paraId="245D2DAF"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rPr>
          <w:szCs w:val="26"/>
        </w:rPr>
        <w:t>L</w:t>
      </w:r>
      <w:r w:rsidRPr="00D57B22">
        <w:rPr>
          <w:szCs w:val="26"/>
        </w:rPr>
        <w:t xml:space="preserve">a adecuación y justificación del resto de conceptos facturados por </w:t>
      </w:r>
      <w:proofErr w:type="spellStart"/>
      <w:r w:rsidRPr="00D57B22">
        <w:rPr>
          <w:szCs w:val="26"/>
        </w:rPr>
        <w:t>Tracasa</w:t>
      </w:r>
      <w:proofErr w:type="spellEnd"/>
      <w:r w:rsidRPr="00D57B22">
        <w:rPr>
          <w:szCs w:val="26"/>
        </w:rPr>
        <w:t xml:space="preserve"> en 2018 incluyend</w:t>
      </w:r>
      <w:r>
        <w:rPr>
          <w:szCs w:val="26"/>
        </w:rPr>
        <w:t>o las contrataciones a terceros.</w:t>
      </w:r>
    </w:p>
    <w:p w14:paraId="25AE69CB"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rPr>
          <w:szCs w:val="26"/>
        </w:rPr>
        <w:t>La existencia de</w:t>
      </w:r>
      <w:r w:rsidRPr="00D57B22">
        <w:rPr>
          <w:szCs w:val="26"/>
        </w:rPr>
        <w:t xml:space="preserve"> desviaciones en los encargos solicitados a </w:t>
      </w:r>
      <w:proofErr w:type="spellStart"/>
      <w:r w:rsidRPr="00D57B22">
        <w:rPr>
          <w:szCs w:val="26"/>
        </w:rPr>
        <w:t>Tracasa</w:t>
      </w:r>
      <w:proofErr w:type="spellEnd"/>
      <w:r w:rsidRPr="00D57B22">
        <w:rPr>
          <w:szCs w:val="26"/>
        </w:rPr>
        <w:t xml:space="preserve"> en 2018 entre las horas e importes presupuestados y la facturación.</w:t>
      </w:r>
    </w:p>
    <w:p w14:paraId="2F1D54B5" w14:textId="77777777" w:rsidR="0084609D" w:rsidRDefault="00803AAB" w:rsidP="005775F1">
      <w:pPr>
        <w:pStyle w:val="texto"/>
      </w:pPr>
      <w:r>
        <w:t>Este</w:t>
      </w:r>
      <w:r w:rsidR="0084609D" w:rsidRPr="00496A93">
        <w:t xml:space="preserve"> informe se estructura en </w:t>
      </w:r>
      <w:r w:rsidR="00846172">
        <w:t>cuatro</w:t>
      </w:r>
      <w:r w:rsidR="0084609D" w:rsidRPr="00496A93">
        <w:t xml:space="preserve"> epígrafes incluida esta introducción; en el segundo se describen</w:t>
      </w:r>
      <w:r w:rsidR="00846172">
        <w:t xml:space="preserve"> aspectos generales relacionados con </w:t>
      </w:r>
      <w:proofErr w:type="spellStart"/>
      <w:r w:rsidR="00846172">
        <w:t>Tracasa</w:t>
      </w:r>
      <w:proofErr w:type="spellEnd"/>
      <w:r w:rsidR="00846172">
        <w:t xml:space="preserve"> y los encargos; el tercero describe</w:t>
      </w:r>
      <w:r w:rsidR="00CD6037">
        <w:t xml:space="preserve"> los objetivos y</w:t>
      </w:r>
      <w:r w:rsidR="0084609D">
        <w:t xml:space="preserve"> alcance</w:t>
      </w:r>
      <w:r w:rsidR="0084609D" w:rsidRPr="00846172">
        <w:rPr>
          <w:color w:val="FF0000"/>
        </w:rPr>
        <w:t xml:space="preserve"> </w:t>
      </w:r>
      <w:r w:rsidR="0084609D">
        <w:t xml:space="preserve">del presente informe, y el </w:t>
      </w:r>
      <w:r w:rsidR="00846172">
        <w:t>cuarto</w:t>
      </w:r>
      <w:r w:rsidR="0084609D">
        <w:t xml:space="preserve"> contiene las conclusiones del trabajo realizado.</w:t>
      </w:r>
      <w:r w:rsidR="00846172">
        <w:t xml:space="preserve"> El informe se acompaña de dos anexos en los que se incluye el organigrama de </w:t>
      </w:r>
      <w:proofErr w:type="spellStart"/>
      <w:r w:rsidR="00846172">
        <w:t>Tracasa</w:t>
      </w:r>
      <w:proofErr w:type="spellEnd"/>
      <w:r w:rsidR="00846172">
        <w:t xml:space="preserve"> y el marco regulador aplicable a la gestión de los encargos a esta sociedad.</w:t>
      </w:r>
    </w:p>
    <w:p w14:paraId="134773EE" w14:textId="77777777" w:rsidR="0084609D" w:rsidRDefault="0084609D" w:rsidP="005775F1">
      <w:pPr>
        <w:pStyle w:val="texto"/>
      </w:pPr>
      <w:r>
        <w:t>El trabajo</w:t>
      </w:r>
      <w:r w:rsidR="003B0D70">
        <w:t xml:space="preserve"> de campo</w:t>
      </w:r>
      <w:r>
        <w:t xml:space="preserve"> lo realizó entre el mes de </w:t>
      </w:r>
      <w:r w:rsidR="005F39BC">
        <w:t xml:space="preserve">junio </w:t>
      </w:r>
      <w:r w:rsidR="003B0D70">
        <w:t>y noviembre</w:t>
      </w:r>
      <w:r w:rsidR="005F39BC">
        <w:t xml:space="preserve"> de 2021</w:t>
      </w:r>
      <w:r>
        <w:t xml:space="preserve"> un equipo integrado por un técnico </w:t>
      </w:r>
      <w:r w:rsidR="006B36E8">
        <w:t xml:space="preserve">de </w:t>
      </w:r>
      <w:r>
        <w:t xml:space="preserve">auditoría, un técnico de grado </w:t>
      </w:r>
      <w:r w:rsidR="005F39BC">
        <w:t>superior</w:t>
      </w:r>
      <w:r>
        <w:t xml:space="preserve"> en sistemas informáticos y una auditora, con la colaboración de los servicios jurídicos y administrativos de la Cámara de Comptos.</w:t>
      </w:r>
      <w:r w:rsidR="00846172">
        <w:t xml:space="preserve"> </w:t>
      </w:r>
    </w:p>
    <w:p w14:paraId="37373293" w14:textId="77777777" w:rsidR="00B041B6" w:rsidRPr="00897FA4" w:rsidRDefault="00B041B6" w:rsidP="00B041B6">
      <w:pPr>
        <w:pStyle w:val="texto"/>
        <w:spacing w:before="120" w:after="120"/>
      </w:pPr>
      <w:r w:rsidRPr="00897FA4">
        <w:t xml:space="preserve">De conformidad con lo previsto en el artículo 11 de la Ley Foral 19/1984, reguladora de la Cámara de Comptos de Navarra, los resultados de este trabajo se pusieron de manifiesto </w:t>
      </w:r>
      <w:r>
        <w:t xml:space="preserve">a la Directora Gerente de </w:t>
      </w:r>
      <w:proofErr w:type="spellStart"/>
      <w:r>
        <w:t>Tracasa</w:t>
      </w:r>
      <w:proofErr w:type="spellEnd"/>
      <w:r>
        <w:t xml:space="preserve"> Instrumental, S.L.</w:t>
      </w:r>
      <w:r w:rsidRPr="00897FA4">
        <w:t xml:space="preserve"> </w:t>
      </w:r>
      <w:r w:rsidR="00D02E59">
        <w:t>y al</w:t>
      </w:r>
      <w:r w:rsidR="00D02E59" w:rsidRPr="00D02E59">
        <w:t xml:space="preserve"> </w:t>
      </w:r>
      <w:r w:rsidR="00D02E59">
        <w:t xml:space="preserve">Departamento de Universidad, Innovación y Transformación Digital </w:t>
      </w:r>
      <w:r w:rsidRPr="00897FA4">
        <w:t>con el fin de que formulara</w:t>
      </w:r>
      <w:r w:rsidR="00D02E59">
        <w:t>n</w:t>
      </w:r>
      <w:r w:rsidRPr="00897FA4">
        <w:t xml:space="preserve"> alegaciones.</w:t>
      </w:r>
    </w:p>
    <w:p w14:paraId="5B9C0552" w14:textId="77777777" w:rsidR="00B041B6" w:rsidRPr="00897FA4" w:rsidRDefault="00B041B6" w:rsidP="00B041B6">
      <w:pPr>
        <w:pStyle w:val="texto"/>
        <w:spacing w:before="120" w:after="120"/>
      </w:pPr>
      <w:r w:rsidRPr="00897FA4">
        <w:t>Transcurrido el plazo fijado por la Cámara de Comptos no se han presentado alegaciones, por lo que este informe se eleva a definitivo.</w:t>
      </w:r>
    </w:p>
    <w:p w14:paraId="0B85056A" w14:textId="77777777" w:rsidR="00B041B6" w:rsidRPr="00FE18A4" w:rsidRDefault="00B041B6" w:rsidP="005775F1">
      <w:pPr>
        <w:pStyle w:val="texto"/>
      </w:pPr>
    </w:p>
    <w:p w14:paraId="092D7932" w14:textId="77777777" w:rsidR="0084609D" w:rsidRPr="00BD7C19" w:rsidRDefault="0084609D" w:rsidP="005775F1">
      <w:pPr>
        <w:pStyle w:val="texto"/>
        <w:rPr>
          <w:szCs w:val="26"/>
        </w:rPr>
      </w:pPr>
      <w:r w:rsidRPr="00CA304B">
        <w:rPr>
          <w:szCs w:val="26"/>
        </w:rPr>
        <w:lastRenderedPageBreak/>
        <w:t>Agradecemos al personal d</w:t>
      </w:r>
      <w:r w:rsidRPr="00BD7C19">
        <w:rPr>
          <w:szCs w:val="26"/>
        </w:rPr>
        <w:t>e</w:t>
      </w:r>
      <w:r w:rsidR="005F39BC">
        <w:rPr>
          <w:szCs w:val="26"/>
        </w:rPr>
        <w:t xml:space="preserve"> </w:t>
      </w:r>
      <w:proofErr w:type="spellStart"/>
      <w:r w:rsidR="005F39BC">
        <w:rPr>
          <w:szCs w:val="26"/>
        </w:rPr>
        <w:t>Tracasa</w:t>
      </w:r>
      <w:proofErr w:type="spellEnd"/>
      <w:r w:rsidR="005F39BC">
        <w:rPr>
          <w:szCs w:val="26"/>
        </w:rPr>
        <w:t xml:space="preserve"> y de la ACFN </w:t>
      </w:r>
      <w:r w:rsidRPr="00CA304B">
        <w:rPr>
          <w:szCs w:val="26"/>
        </w:rPr>
        <w:t xml:space="preserve">la colaboración prestada en la realización del presente trabajo. </w:t>
      </w:r>
    </w:p>
    <w:p w14:paraId="308F23CB" w14:textId="77777777" w:rsidR="0084609D" w:rsidRDefault="0084609D" w:rsidP="005775F1">
      <w:pPr>
        <w:pStyle w:val="texto"/>
      </w:pPr>
      <w:r>
        <w:br w:type="page"/>
      </w:r>
    </w:p>
    <w:p w14:paraId="7E5CF829" w14:textId="77777777" w:rsidR="00846172" w:rsidRDefault="00846172" w:rsidP="00846172">
      <w:pPr>
        <w:pStyle w:val="atitulo1"/>
        <w:spacing w:before="240" w:after="160"/>
      </w:pPr>
      <w:bookmarkStart w:id="2" w:name="_Toc94510154"/>
      <w:bookmarkStart w:id="3" w:name="_Toc41485556"/>
      <w:bookmarkStart w:id="4" w:name="_Toc11396081"/>
      <w:bookmarkStart w:id="5" w:name="_Toc398207038"/>
      <w:bookmarkStart w:id="6" w:name="_Toc432757087"/>
      <w:bookmarkStart w:id="7" w:name="_Toc447195021"/>
      <w:bookmarkStart w:id="8" w:name="_Toc477171874"/>
      <w:bookmarkStart w:id="9" w:name="_Toc432757082"/>
      <w:bookmarkStart w:id="10" w:name="_Toc447195015"/>
      <w:r>
        <w:lastRenderedPageBreak/>
        <w:t>II</w:t>
      </w:r>
      <w:r w:rsidRPr="00134DF4">
        <w:t xml:space="preserve">. </w:t>
      </w:r>
      <w:r>
        <w:t xml:space="preserve">Encargos a </w:t>
      </w:r>
      <w:proofErr w:type="spellStart"/>
      <w:r>
        <w:t>Tracasa</w:t>
      </w:r>
      <w:proofErr w:type="spellEnd"/>
      <w:r>
        <w:t xml:space="preserve"> Instrumental S.L.</w:t>
      </w:r>
      <w:bookmarkEnd w:id="2"/>
    </w:p>
    <w:p w14:paraId="4FA93FCB" w14:textId="77777777" w:rsidR="00846172" w:rsidRPr="00407508" w:rsidRDefault="00846172" w:rsidP="00846172">
      <w:pPr>
        <w:pStyle w:val="texto"/>
        <w:tabs>
          <w:tab w:val="clear" w:pos="2835"/>
          <w:tab w:val="clear" w:pos="3969"/>
          <w:tab w:val="clear" w:pos="5103"/>
          <w:tab w:val="clear" w:pos="6237"/>
          <w:tab w:val="clear" w:pos="7371"/>
        </w:tabs>
        <w:spacing w:before="12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 xml:space="preserve">Creación </w:t>
      </w:r>
      <w:proofErr w:type="spellStart"/>
      <w:r>
        <w:rPr>
          <w:rFonts w:ascii="Arial" w:hAnsi="Arial"/>
          <w:i/>
          <w:iCs/>
          <w:color w:val="000000"/>
          <w:spacing w:val="10"/>
          <w:kern w:val="28"/>
          <w:sz w:val="25"/>
          <w:szCs w:val="26"/>
        </w:rPr>
        <w:t>Tracasa</w:t>
      </w:r>
      <w:proofErr w:type="spellEnd"/>
      <w:r>
        <w:rPr>
          <w:rFonts w:ascii="Arial" w:hAnsi="Arial"/>
          <w:i/>
          <w:iCs/>
          <w:color w:val="000000"/>
          <w:spacing w:val="10"/>
          <w:kern w:val="28"/>
          <w:sz w:val="25"/>
          <w:szCs w:val="26"/>
        </w:rPr>
        <w:t xml:space="preserve"> Instrumental S.L.</w:t>
      </w:r>
    </w:p>
    <w:p w14:paraId="2B01352D"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rsidRPr="00952BBA">
        <w:rPr>
          <w:szCs w:val="26"/>
        </w:rPr>
        <w:t>La Sociedad Trabajos Catastrales S.A. se constituyó como sociedad anónima en 1982. En marzo de 2016, la ACFN acordó autorizar a la Sociedad Corporación Pública Empresarial S.L. (CPEN) el desdoble de la Sociedad Trabajos Catastrales S.A. en dos sociedades, como consecuencia de la Directiva 2014/24/UE, del Parlamento Europeo y del Consejo, de 26 de febrero, de Contratación pública.</w:t>
      </w:r>
    </w:p>
    <w:p w14:paraId="6861BE6F"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rPr>
          <w:szCs w:val="26"/>
        </w:rPr>
        <w:t>Consecuencia de esta autorización, e</w:t>
      </w:r>
      <w:r w:rsidRPr="00952BBA">
        <w:rPr>
          <w:szCs w:val="26"/>
        </w:rPr>
        <w:t xml:space="preserve">n 2016, se decidió constituir </w:t>
      </w:r>
      <w:proofErr w:type="spellStart"/>
      <w:r w:rsidRPr="00952BBA">
        <w:rPr>
          <w:szCs w:val="26"/>
        </w:rPr>
        <w:t>Tracasa</w:t>
      </w:r>
      <w:proofErr w:type="spellEnd"/>
      <w:r>
        <w:rPr>
          <w:szCs w:val="26"/>
        </w:rPr>
        <w:t xml:space="preserve"> Instrumental S.L. (</w:t>
      </w:r>
      <w:proofErr w:type="spellStart"/>
      <w:r>
        <w:rPr>
          <w:szCs w:val="26"/>
        </w:rPr>
        <w:t>Tracasa</w:t>
      </w:r>
      <w:proofErr w:type="spellEnd"/>
      <w:r>
        <w:rPr>
          <w:szCs w:val="26"/>
        </w:rPr>
        <w:t xml:space="preserve"> en adelante)</w:t>
      </w:r>
      <w:r w:rsidRPr="00952BBA">
        <w:rPr>
          <w:szCs w:val="26"/>
        </w:rPr>
        <w:t xml:space="preserve"> para asumir los encargos de la administración. Por su parte la Sociedad Trabajos Catastrales S.A. (</w:t>
      </w:r>
      <w:proofErr w:type="spellStart"/>
      <w:r w:rsidRPr="00952BBA">
        <w:rPr>
          <w:szCs w:val="26"/>
        </w:rPr>
        <w:t>Tracasa</w:t>
      </w:r>
      <w:proofErr w:type="spellEnd"/>
      <w:r w:rsidRPr="00952BBA">
        <w:rPr>
          <w:szCs w:val="26"/>
        </w:rPr>
        <w:t xml:space="preserve"> Mercado en adelante) dejó de ser un ente instrumental centrando su actividad en el mercado.</w:t>
      </w:r>
    </w:p>
    <w:p w14:paraId="08D3A648"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rsidRPr="00952BBA">
        <w:rPr>
          <w:szCs w:val="26"/>
        </w:rPr>
        <w:t xml:space="preserve">En noviembre de 2019, tras la reorganización departamental producida después del cambio de legislatura, </w:t>
      </w:r>
      <w:proofErr w:type="spellStart"/>
      <w:r w:rsidRPr="00952BBA">
        <w:rPr>
          <w:szCs w:val="26"/>
        </w:rPr>
        <w:t>Tracasa</w:t>
      </w:r>
      <w:proofErr w:type="spellEnd"/>
      <w:r w:rsidRPr="00952BBA">
        <w:rPr>
          <w:szCs w:val="26"/>
        </w:rPr>
        <w:t xml:space="preserve"> se adscribió al Departamento de Universidad, Innovación y Transformación Digital, y </w:t>
      </w:r>
      <w:proofErr w:type="spellStart"/>
      <w:r w:rsidRPr="00952BBA">
        <w:rPr>
          <w:szCs w:val="26"/>
        </w:rPr>
        <w:t>Tracasa</w:t>
      </w:r>
      <w:proofErr w:type="spellEnd"/>
      <w:r w:rsidRPr="00952BBA">
        <w:rPr>
          <w:szCs w:val="26"/>
        </w:rPr>
        <w:t xml:space="preserve"> Mercado siguió adscrita al Departamento de Desarrollo Económico y Empresarial.</w:t>
      </w:r>
    </w:p>
    <w:p w14:paraId="3A9ED898" w14:textId="77777777" w:rsidR="00846172" w:rsidRPr="00952BBA" w:rsidRDefault="00846172" w:rsidP="00846172">
      <w:pPr>
        <w:pStyle w:val="texto"/>
        <w:tabs>
          <w:tab w:val="clear" w:pos="2835"/>
          <w:tab w:val="clear" w:pos="3969"/>
          <w:tab w:val="clear" w:pos="5103"/>
          <w:tab w:val="clear" w:pos="6237"/>
          <w:tab w:val="clear" w:pos="7371"/>
        </w:tabs>
        <w:spacing w:before="120" w:after="240"/>
        <w:rPr>
          <w:szCs w:val="26"/>
        </w:rPr>
      </w:pPr>
      <w:r w:rsidRPr="00952BBA">
        <w:rPr>
          <w:szCs w:val="26"/>
        </w:rPr>
        <w:t xml:space="preserve">El organigrama actual de </w:t>
      </w:r>
      <w:proofErr w:type="spellStart"/>
      <w:r w:rsidRPr="00952BBA">
        <w:rPr>
          <w:szCs w:val="26"/>
        </w:rPr>
        <w:t>Tracasa</w:t>
      </w:r>
      <w:proofErr w:type="spellEnd"/>
      <w:r w:rsidRPr="00952BBA">
        <w:rPr>
          <w:szCs w:val="26"/>
        </w:rPr>
        <w:t xml:space="preserve"> es el recogido en el Anexo </w:t>
      </w:r>
      <w:r>
        <w:rPr>
          <w:szCs w:val="26"/>
        </w:rPr>
        <w:t>1 que acompaña a esta memoria</w:t>
      </w:r>
      <w:r w:rsidRPr="00952BBA">
        <w:rPr>
          <w:szCs w:val="26"/>
        </w:rPr>
        <w:t>; fundamentalmente se compone de los servicios corporativos (administración, área jurídica, etc.) y de cuatro departamentos: Ingeniería, Software y Sistemas de Información; Sistemas de Información Territorial; Gestión de Deudas</w:t>
      </w:r>
      <w:r w:rsidR="00971E39">
        <w:rPr>
          <w:szCs w:val="26"/>
        </w:rPr>
        <w:t>;</w:t>
      </w:r>
      <w:r w:rsidRPr="00952BBA">
        <w:rPr>
          <w:szCs w:val="26"/>
        </w:rPr>
        <w:t xml:space="preserve"> y Catastro y Servicios de Información. </w:t>
      </w:r>
    </w:p>
    <w:p w14:paraId="7AE82126" w14:textId="77777777" w:rsidR="00846172" w:rsidRPr="00407508" w:rsidRDefault="00846172" w:rsidP="00846172">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r>
        <w:rPr>
          <w:rFonts w:ascii="Arial" w:hAnsi="Arial"/>
          <w:i/>
          <w:iCs/>
          <w:color w:val="000000"/>
          <w:spacing w:val="10"/>
          <w:kern w:val="28"/>
          <w:sz w:val="25"/>
          <w:szCs w:val="26"/>
        </w:rPr>
        <w:t xml:space="preserve">Normativa aplicable a los encargos a </w:t>
      </w:r>
      <w:proofErr w:type="spellStart"/>
      <w:r>
        <w:rPr>
          <w:rFonts w:ascii="Arial" w:hAnsi="Arial"/>
          <w:i/>
          <w:iCs/>
          <w:color w:val="000000"/>
          <w:spacing w:val="10"/>
          <w:kern w:val="28"/>
          <w:sz w:val="25"/>
          <w:szCs w:val="26"/>
        </w:rPr>
        <w:t>Tracasa</w:t>
      </w:r>
      <w:proofErr w:type="spellEnd"/>
      <w:r>
        <w:rPr>
          <w:rFonts w:ascii="Arial" w:hAnsi="Arial"/>
          <w:i/>
          <w:iCs/>
          <w:color w:val="000000"/>
          <w:spacing w:val="10"/>
          <w:kern w:val="28"/>
          <w:sz w:val="25"/>
          <w:szCs w:val="26"/>
        </w:rPr>
        <w:t xml:space="preserve"> Instrumental S.L.</w:t>
      </w:r>
    </w:p>
    <w:p w14:paraId="364C9828"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rsidRPr="00952BBA">
        <w:rPr>
          <w:szCs w:val="26"/>
        </w:rPr>
        <w:t xml:space="preserve">El Decreto Foral 23/2014 regula los encargos a entes instrumentales de la </w:t>
      </w:r>
      <w:r>
        <w:rPr>
          <w:szCs w:val="26"/>
        </w:rPr>
        <w:t xml:space="preserve">Administración de la Comunidad Foral de </w:t>
      </w:r>
      <w:r w:rsidRPr="00952BBA">
        <w:rPr>
          <w:szCs w:val="26"/>
        </w:rPr>
        <w:t>N</w:t>
      </w:r>
      <w:r>
        <w:rPr>
          <w:szCs w:val="26"/>
        </w:rPr>
        <w:t>avarra (ACFN en adelante)</w:t>
      </w:r>
      <w:r w:rsidRPr="00952BBA">
        <w:rPr>
          <w:szCs w:val="26"/>
        </w:rPr>
        <w:t>; en concreto, el régimen jurídico de los encargos se caracteriza, entre otros, por los siguientes aspectos:</w:t>
      </w:r>
    </w:p>
    <w:p w14:paraId="3375F8FE" w14:textId="77777777" w:rsidR="00846172" w:rsidRPr="00952BBA"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sidRPr="00952BBA">
        <w:rPr>
          <w:szCs w:val="26"/>
        </w:rPr>
        <w:t xml:space="preserve">Los entes instrumentales están obligados a realizar los trabajos y actividades que les sean encargados correspondiendo a la entidad que realiza el encargo la supervisión de la correcta ejecución del mismo. </w:t>
      </w:r>
    </w:p>
    <w:p w14:paraId="4FDE0688" w14:textId="77777777" w:rsidR="00846172" w:rsidRPr="00952BBA"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sidRPr="00952BBA">
        <w:rPr>
          <w:szCs w:val="26"/>
        </w:rPr>
        <w:t>En el plazo de cinco días naturales desde la recepción del encargo, el ente instrumental debe justificar que dispone de los medios necesarios para su realización; en caso de que precise de la participación de terceros, tanto la licitación como la ejecución se someterán a la normativa foral de contratación sin que las contrataciones a terceros puedan exceder del 50 por ciento del precio del encargo. Este límite podrá ser superado excepcionalmente debiendo justificarse de manera exhaustiva.</w:t>
      </w:r>
    </w:p>
    <w:p w14:paraId="13AD7C94" w14:textId="77777777" w:rsidR="00846172" w:rsidRPr="00952BBA"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sidRPr="00952BBA">
        <w:rPr>
          <w:szCs w:val="26"/>
        </w:rPr>
        <w:t>El importe de las prestaciones del encargo se determina con los precios que figuren en el presupuesto previamente aprobado por la entidad que realiza el encargo de acue</w:t>
      </w:r>
      <w:r w:rsidR="00F77F28">
        <w:rPr>
          <w:szCs w:val="26"/>
        </w:rPr>
        <w:t>rdo a unas tarifas establecidas por la ACFN.</w:t>
      </w:r>
    </w:p>
    <w:p w14:paraId="01910632" w14:textId="77777777" w:rsidR="00846172"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sidRPr="00952BBA">
        <w:rPr>
          <w:szCs w:val="26"/>
        </w:rPr>
        <w:lastRenderedPageBreak/>
        <w:t>El departamento u organismo autónomo que precise realizar un encargo debe instruir un expediente que incluya los trámites técnicos, jurídicos, presupuestarios, de control y aprobación del gasto análogos a los establecidos para los contratos administrativos.</w:t>
      </w:r>
    </w:p>
    <w:p w14:paraId="33A76A21" w14:textId="77777777" w:rsidR="00846172" w:rsidRDefault="00846172" w:rsidP="00846172">
      <w:pPr>
        <w:pStyle w:val="texto"/>
        <w:tabs>
          <w:tab w:val="clear" w:pos="2835"/>
          <w:tab w:val="clear" w:pos="3969"/>
          <w:tab w:val="clear" w:pos="5103"/>
          <w:tab w:val="clear" w:pos="6237"/>
          <w:tab w:val="clear" w:pos="7371"/>
        </w:tabs>
        <w:spacing w:before="120" w:after="240"/>
        <w:rPr>
          <w:szCs w:val="26"/>
        </w:rPr>
      </w:pPr>
      <w:r w:rsidRPr="00952BBA">
        <w:rPr>
          <w:szCs w:val="26"/>
        </w:rPr>
        <w:t xml:space="preserve">En el Anexo </w:t>
      </w:r>
      <w:r>
        <w:rPr>
          <w:szCs w:val="26"/>
        </w:rPr>
        <w:t>2</w:t>
      </w:r>
      <w:r w:rsidRPr="00952BBA">
        <w:rPr>
          <w:szCs w:val="26"/>
        </w:rPr>
        <w:t xml:space="preserve"> incluimos el marco regulador aplicable a los encargos realizados a este ente instrumental.</w:t>
      </w:r>
    </w:p>
    <w:p w14:paraId="389F5625" w14:textId="77777777" w:rsidR="00846172" w:rsidRPr="00596608" w:rsidRDefault="00846172" w:rsidP="00596608">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r w:rsidRPr="00596608">
        <w:rPr>
          <w:rFonts w:ascii="Arial" w:hAnsi="Arial"/>
          <w:i/>
          <w:iCs/>
          <w:color w:val="000000"/>
          <w:spacing w:val="10"/>
          <w:kern w:val="28"/>
          <w:sz w:val="25"/>
          <w:szCs w:val="26"/>
        </w:rPr>
        <w:t xml:space="preserve">Gasto de la ACFN por encargos a </w:t>
      </w:r>
      <w:proofErr w:type="spellStart"/>
      <w:r w:rsidRPr="00596608">
        <w:rPr>
          <w:rFonts w:ascii="Arial" w:hAnsi="Arial"/>
          <w:i/>
          <w:iCs/>
          <w:color w:val="000000"/>
          <w:spacing w:val="10"/>
          <w:kern w:val="28"/>
          <w:sz w:val="25"/>
          <w:szCs w:val="26"/>
        </w:rPr>
        <w:t>Tracasa</w:t>
      </w:r>
      <w:proofErr w:type="spellEnd"/>
      <w:r w:rsidRPr="00596608">
        <w:rPr>
          <w:rFonts w:ascii="Arial" w:hAnsi="Arial"/>
          <w:i/>
          <w:iCs/>
          <w:color w:val="000000"/>
          <w:spacing w:val="10"/>
          <w:kern w:val="28"/>
          <w:sz w:val="25"/>
          <w:szCs w:val="26"/>
        </w:rPr>
        <w:t xml:space="preserve"> en</w:t>
      </w:r>
      <w:r w:rsidR="00604C10" w:rsidRPr="00596608">
        <w:rPr>
          <w:rFonts w:ascii="Arial" w:hAnsi="Arial"/>
          <w:i/>
          <w:iCs/>
          <w:color w:val="000000"/>
          <w:spacing w:val="10"/>
          <w:kern w:val="28"/>
          <w:sz w:val="25"/>
          <w:szCs w:val="26"/>
        </w:rPr>
        <w:t xml:space="preserve"> 2021</w:t>
      </w:r>
    </w:p>
    <w:p w14:paraId="53B8ACD5" w14:textId="77777777" w:rsidR="00846172" w:rsidRDefault="00846172" w:rsidP="00846172">
      <w:pPr>
        <w:pStyle w:val="texto"/>
        <w:tabs>
          <w:tab w:val="clear" w:pos="2835"/>
          <w:tab w:val="clear" w:pos="3969"/>
          <w:tab w:val="clear" w:pos="5103"/>
          <w:tab w:val="clear" w:pos="6237"/>
          <w:tab w:val="clear" w:pos="7371"/>
        </w:tabs>
        <w:spacing w:before="120" w:after="240"/>
        <w:rPr>
          <w:szCs w:val="26"/>
        </w:rPr>
      </w:pPr>
      <w:r>
        <w:rPr>
          <w:szCs w:val="26"/>
        </w:rPr>
        <w:t xml:space="preserve">El gasto de la ACFN por encargos a </w:t>
      </w:r>
      <w:proofErr w:type="spellStart"/>
      <w:r>
        <w:rPr>
          <w:szCs w:val="26"/>
        </w:rPr>
        <w:t>Tracasa</w:t>
      </w:r>
      <w:proofErr w:type="spellEnd"/>
      <w:r>
        <w:rPr>
          <w:szCs w:val="26"/>
        </w:rPr>
        <w:t xml:space="preserve"> en el periodo 2018-202</w:t>
      </w:r>
      <w:r w:rsidR="00D02DD2">
        <w:rPr>
          <w:szCs w:val="26"/>
        </w:rPr>
        <w:t>1</w:t>
      </w:r>
      <w:r>
        <w:rPr>
          <w:szCs w:val="26"/>
        </w:rPr>
        <w:t xml:space="preserve"> por unidad organizativa es el siguiente:</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144"/>
        <w:gridCol w:w="1128"/>
        <w:gridCol w:w="1129"/>
        <w:gridCol w:w="1129"/>
        <w:gridCol w:w="1129"/>
        <w:gridCol w:w="1130"/>
      </w:tblGrid>
      <w:tr w:rsidR="00103B6B" w:rsidRPr="00103B6B" w14:paraId="44F2A174" w14:textId="77777777" w:rsidTr="00103B6B">
        <w:trPr>
          <w:trHeight w:val="255"/>
        </w:trPr>
        <w:tc>
          <w:tcPr>
            <w:tcW w:w="1789" w:type="pct"/>
            <w:tcBorders>
              <w:bottom w:val="single" w:sz="4" w:space="0" w:color="auto"/>
            </w:tcBorders>
            <w:shd w:val="clear" w:color="auto" w:fill="8DB3E2"/>
            <w:noWrap/>
            <w:vAlign w:val="center"/>
            <w:hideMark/>
          </w:tcPr>
          <w:p w14:paraId="6ECB5260" w14:textId="77777777" w:rsidR="00BE7A6A" w:rsidRPr="00103B6B" w:rsidRDefault="00BE7A6A" w:rsidP="00103B6B">
            <w:pPr>
              <w:spacing w:after="0"/>
              <w:ind w:firstLine="0"/>
              <w:jc w:val="left"/>
              <w:rPr>
                <w:rFonts w:ascii="Arial" w:hAnsi="Arial" w:cs="Arial"/>
                <w:b/>
                <w:bCs/>
                <w:color w:val="000000"/>
                <w:sz w:val="18"/>
                <w:szCs w:val="18"/>
                <w:lang w:val="es-ES" w:eastAsia="es-ES"/>
              </w:rPr>
            </w:pPr>
            <w:r w:rsidRPr="00103B6B">
              <w:rPr>
                <w:rFonts w:ascii="Arial" w:hAnsi="Arial" w:cs="Arial"/>
                <w:b/>
                <w:bCs/>
                <w:color w:val="000000"/>
                <w:sz w:val="18"/>
                <w:szCs w:val="18"/>
                <w:lang w:val="es-ES" w:eastAsia="es-ES"/>
              </w:rPr>
              <w:t> </w:t>
            </w:r>
          </w:p>
        </w:tc>
        <w:tc>
          <w:tcPr>
            <w:tcW w:w="642" w:type="pct"/>
            <w:tcBorders>
              <w:bottom w:val="single" w:sz="4" w:space="0" w:color="auto"/>
            </w:tcBorders>
            <w:shd w:val="clear" w:color="auto" w:fill="8DB3E2"/>
            <w:noWrap/>
            <w:vAlign w:val="center"/>
            <w:hideMark/>
          </w:tcPr>
          <w:p w14:paraId="09241567" w14:textId="77777777" w:rsidR="00BE7A6A" w:rsidRPr="00103B6B" w:rsidRDefault="00BE7A6A"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2018</w:t>
            </w:r>
          </w:p>
        </w:tc>
        <w:tc>
          <w:tcPr>
            <w:tcW w:w="642" w:type="pct"/>
            <w:tcBorders>
              <w:bottom w:val="single" w:sz="4" w:space="0" w:color="auto"/>
            </w:tcBorders>
            <w:shd w:val="clear" w:color="auto" w:fill="8DB3E2"/>
            <w:noWrap/>
            <w:vAlign w:val="center"/>
            <w:hideMark/>
          </w:tcPr>
          <w:p w14:paraId="4855D2E1" w14:textId="77777777" w:rsidR="00BE7A6A" w:rsidRPr="00103B6B" w:rsidRDefault="00BE7A6A"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2019</w:t>
            </w:r>
          </w:p>
        </w:tc>
        <w:tc>
          <w:tcPr>
            <w:tcW w:w="642" w:type="pct"/>
            <w:tcBorders>
              <w:bottom w:val="single" w:sz="4" w:space="0" w:color="auto"/>
            </w:tcBorders>
            <w:shd w:val="clear" w:color="auto" w:fill="8DB3E2"/>
            <w:noWrap/>
            <w:vAlign w:val="center"/>
            <w:hideMark/>
          </w:tcPr>
          <w:p w14:paraId="1F87E000" w14:textId="77777777" w:rsidR="00BE7A6A" w:rsidRPr="00103B6B" w:rsidRDefault="00BE7A6A"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2020</w:t>
            </w:r>
          </w:p>
        </w:tc>
        <w:tc>
          <w:tcPr>
            <w:tcW w:w="642" w:type="pct"/>
            <w:tcBorders>
              <w:bottom w:val="single" w:sz="4" w:space="0" w:color="auto"/>
            </w:tcBorders>
            <w:shd w:val="clear" w:color="auto" w:fill="8DB3E2"/>
            <w:vAlign w:val="center"/>
          </w:tcPr>
          <w:p w14:paraId="3AA926CF" w14:textId="77777777" w:rsidR="00BE7A6A" w:rsidRPr="00103B6B" w:rsidRDefault="00BE7A6A"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2021</w:t>
            </w:r>
            <w:r w:rsidR="00D02DD2" w:rsidRPr="00103B6B">
              <w:rPr>
                <w:rStyle w:val="Refdenotaalpie"/>
                <w:rFonts w:ascii="Arial" w:hAnsi="Arial" w:cs="Arial"/>
                <w:sz w:val="18"/>
                <w:szCs w:val="18"/>
                <w:lang w:eastAsia="es-ES"/>
              </w:rPr>
              <w:footnoteReference w:id="1"/>
            </w:r>
          </w:p>
        </w:tc>
        <w:tc>
          <w:tcPr>
            <w:tcW w:w="643" w:type="pct"/>
            <w:tcBorders>
              <w:bottom w:val="single" w:sz="4" w:space="0" w:color="auto"/>
            </w:tcBorders>
            <w:shd w:val="clear" w:color="auto" w:fill="8DB3E2"/>
            <w:noWrap/>
            <w:vAlign w:val="center"/>
            <w:hideMark/>
          </w:tcPr>
          <w:p w14:paraId="06429FA1" w14:textId="77777777" w:rsidR="00BE7A6A" w:rsidRPr="00103B6B" w:rsidRDefault="00BE7A6A"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 xml:space="preserve">Total </w:t>
            </w:r>
          </w:p>
        </w:tc>
      </w:tr>
      <w:tr w:rsidR="00103B6B" w:rsidRPr="00103B6B" w14:paraId="757F59E6" w14:textId="77777777" w:rsidTr="00103B6B">
        <w:trPr>
          <w:trHeight w:val="198"/>
        </w:trPr>
        <w:tc>
          <w:tcPr>
            <w:tcW w:w="1789" w:type="pct"/>
            <w:tcBorders>
              <w:top w:val="single" w:sz="4" w:space="0" w:color="auto"/>
              <w:bottom w:val="single" w:sz="2" w:space="0" w:color="auto"/>
            </w:tcBorders>
            <w:shd w:val="clear" w:color="auto" w:fill="auto"/>
            <w:noWrap/>
            <w:vAlign w:val="center"/>
            <w:hideMark/>
          </w:tcPr>
          <w:p w14:paraId="2B28C14C"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Hacienda Foral de Navarra</w:t>
            </w:r>
          </w:p>
        </w:tc>
        <w:tc>
          <w:tcPr>
            <w:tcW w:w="642" w:type="pct"/>
            <w:tcBorders>
              <w:top w:val="single" w:sz="4" w:space="0" w:color="auto"/>
              <w:bottom w:val="single" w:sz="2" w:space="0" w:color="auto"/>
            </w:tcBorders>
            <w:shd w:val="clear" w:color="auto" w:fill="auto"/>
            <w:noWrap/>
            <w:vAlign w:val="center"/>
            <w:hideMark/>
          </w:tcPr>
          <w:p w14:paraId="558C588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6.112.533</w:t>
            </w:r>
          </w:p>
        </w:tc>
        <w:tc>
          <w:tcPr>
            <w:tcW w:w="642" w:type="pct"/>
            <w:tcBorders>
              <w:top w:val="single" w:sz="4" w:space="0" w:color="auto"/>
              <w:bottom w:val="single" w:sz="2" w:space="0" w:color="auto"/>
            </w:tcBorders>
            <w:shd w:val="clear" w:color="auto" w:fill="auto"/>
            <w:noWrap/>
            <w:vAlign w:val="center"/>
            <w:hideMark/>
          </w:tcPr>
          <w:p w14:paraId="042C02D1"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6.081.808</w:t>
            </w:r>
          </w:p>
        </w:tc>
        <w:tc>
          <w:tcPr>
            <w:tcW w:w="642" w:type="pct"/>
            <w:tcBorders>
              <w:top w:val="single" w:sz="4" w:space="0" w:color="auto"/>
              <w:bottom w:val="single" w:sz="2" w:space="0" w:color="auto"/>
            </w:tcBorders>
            <w:shd w:val="clear" w:color="auto" w:fill="auto"/>
            <w:noWrap/>
            <w:vAlign w:val="center"/>
            <w:hideMark/>
          </w:tcPr>
          <w:p w14:paraId="2774B703"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7.385.233</w:t>
            </w:r>
          </w:p>
        </w:tc>
        <w:tc>
          <w:tcPr>
            <w:tcW w:w="642" w:type="pct"/>
            <w:tcBorders>
              <w:top w:val="single" w:sz="4" w:space="0" w:color="auto"/>
              <w:bottom w:val="single" w:sz="2" w:space="0" w:color="auto"/>
            </w:tcBorders>
            <w:shd w:val="clear" w:color="auto" w:fill="auto"/>
            <w:vAlign w:val="center"/>
          </w:tcPr>
          <w:p w14:paraId="439DB293"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8.126.233</w:t>
            </w:r>
          </w:p>
        </w:tc>
        <w:tc>
          <w:tcPr>
            <w:tcW w:w="643" w:type="pct"/>
            <w:tcBorders>
              <w:top w:val="single" w:sz="4" w:space="0" w:color="auto"/>
              <w:bottom w:val="single" w:sz="2" w:space="0" w:color="auto"/>
            </w:tcBorders>
            <w:shd w:val="clear" w:color="auto" w:fill="auto"/>
            <w:noWrap/>
            <w:vAlign w:val="center"/>
            <w:hideMark/>
          </w:tcPr>
          <w:p w14:paraId="13D88BFE"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27.705.807</w:t>
            </w:r>
          </w:p>
        </w:tc>
      </w:tr>
      <w:tr w:rsidR="00103B6B" w:rsidRPr="00103B6B" w14:paraId="454BE34D"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31A8C976"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 xml:space="preserve">Dpto. Des. Rural y </w:t>
            </w:r>
            <w:proofErr w:type="spellStart"/>
            <w:r w:rsidRPr="00103B6B">
              <w:rPr>
                <w:rFonts w:ascii="Arial Narrow" w:hAnsi="Arial Narrow" w:cs="Arial"/>
                <w:color w:val="000000"/>
                <w:lang w:val="es-ES" w:eastAsia="es-ES"/>
              </w:rPr>
              <w:t>Med</w:t>
            </w:r>
            <w:proofErr w:type="spellEnd"/>
            <w:r w:rsidRPr="00103B6B">
              <w:rPr>
                <w:rFonts w:ascii="Arial Narrow" w:hAnsi="Arial Narrow" w:cs="Arial"/>
                <w:color w:val="000000"/>
                <w:lang w:val="es-ES" w:eastAsia="es-ES"/>
              </w:rPr>
              <w:t xml:space="preserve">. </w:t>
            </w:r>
            <w:proofErr w:type="spellStart"/>
            <w:r w:rsidRPr="00103B6B">
              <w:rPr>
                <w:rFonts w:ascii="Arial Narrow" w:hAnsi="Arial Narrow" w:cs="Arial"/>
                <w:color w:val="000000"/>
                <w:lang w:val="es-ES" w:eastAsia="es-ES"/>
              </w:rPr>
              <w:t>Amb</w:t>
            </w:r>
            <w:proofErr w:type="spellEnd"/>
            <w:r w:rsidRPr="00103B6B">
              <w:rPr>
                <w:rFonts w:ascii="Arial Narrow" w:hAnsi="Arial Narrow" w:cs="Arial"/>
                <w:color w:val="000000"/>
                <w:lang w:val="es-ES" w:eastAsia="es-ES"/>
              </w:rPr>
              <w:t>.</w:t>
            </w:r>
          </w:p>
        </w:tc>
        <w:tc>
          <w:tcPr>
            <w:tcW w:w="642" w:type="pct"/>
            <w:tcBorders>
              <w:top w:val="single" w:sz="2" w:space="0" w:color="auto"/>
              <w:bottom w:val="single" w:sz="2" w:space="0" w:color="auto"/>
            </w:tcBorders>
            <w:shd w:val="clear" w:color="auto" w:fill="auto"/>
            <w:noWrap/>
            <w:vAlign w:val="center"/>
            <w:hideMark/>
          </w:tcPr>
          <w:p w14:paraId="334585EA"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2.936.368</w:t>
            </w:r>
          </w:p>
        </w:tc>
        <w:tc>
          <w:tcPr>
            <w:tcW w:w="642" w:type="pct"/>
            <w:tcBorders>
              <w:top w:val="single" w:sz="2" w:space="0" w:color="auto"/>
              <w:bottom w:val="single" w:sz="2" w:space="0" w:color="auto"/>
            </w:tcBorders>
            <w:shd w:val="clear" w:color="auto" w:fill="auto"/>
            <w:noWrap/>
            <w:vAlign w:val="center"/>
            <w:hideMark/>
          </w:tcPr>
          <w:p w14:paraId="0D2F37E1"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3.122.901</w:t>
            </w:r>
          </w:p>
        </w:tc>
        <w:tc>
          <w:tcPr>
            <w:tcW w:w="642" w:type="pct"/>
            <w:tcBorders>
              <w:top w:val="single" w:sz="2" w:space="0" w:color="auto"/>
              <w:bottom w:val="single" w:sz="2" w:space="0" w:color="auto"/>
            </w:tcBorders>
            <w:shd w:val="clear" w:color="auto" w:fill="auto"/>
            <w:noWrap/>
            <w:vAlign w:val="center"/>
            <w:hideMark/>
          </w:tcPr>
          <w:p w14:paraId="677F6C5B"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2.998.772</w:t>
            </w:r>
          </w:p>
        </w:tc>
        <w:tc>
          <w:tcPr>
            <w:tcW w:w="642" w:type="pct"/>
            <w:tcBorders>
              <w:top w:val="single" w:sz="2" w:space="0" w:color="auto"/>
              <w:bottom w:val="single" w:sz="2" w:space="0" w:color="auto"/>
            </w:tcBorders>
            <w:shd w:val="clear" w:color="auto" w:fill="auto"/>
            <w:vAlign w:val="center"/>
          </w:tcPr>
          <w:p w14:paraId="1E6CD30D"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3.242.633</w:t>
            </w:r>
          </w:p>
        </w:tc>
        <w:tc>
          <w:tcPr>
            <w:tcW w:w="643" w:type="pct"/>
            <w:tcBorders>
              <w:top w:val="single" w:sz="2" w:space="0" w:color="auto"/>
              <w:bottom w:val="single" w:sz="2" w:space="0" w:color="auto"/>
            </w:tcBorders>
            <w:shd w:val="clear" w:color="auto" w:fill="auto"/>
            <w:noWrap/>
            <w:vAlign w:val="center"/>
            <w:hideMark/>
          </w:tcPr>
          <w:p w14:paraId="4FE95417"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12.300.674</w:t>
            </w:r>
          </w:p>
        </w:tc>
      </w:tr>
      <w:tr w:rsidR="00103B6B" w:rsidRPr="00103B6B" w14:paraId="4E04EEE7"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B5BDEDD"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 xml:space="preserve">Dpto. </w:t>
            </w:r>
            <w:proofErr w:type="spellStart"/>
            <w:r w:rsidRPr="00103B6B">
              <w:rPr>
                <w:rFonts w:ascii="Arial Narrow" w:hAnsi="Arial Narrow" w:cs="Arial"/>
                <w:color w:val="000000"/>
                <w:lang w:val="es-ES" w:eastAsia="es-ES"/>
              </w:rPr>
              <w:t>Presid</w:t>
            </w:r>
            <w:proofErr w:type="spellEnd"/>
            <w:r w:rsidRPr="00103B6B">
              <w:rPr>
                <w:rFonts w:ascii="Arial Narrow" w:hAnsi="Arial Narrow" w:cs="Arial"/>
                <w:color w:val="000000"/>
                <w:lang w:val="es-ES" w:eastAsia="es-ES"/>
              </w:rPr>
              <w:t xml:space="preserve">, Igualdad, </w:t>
            </w:r>
            <w:proofErr w:type="spellStart"/>
            <w:r w:rsidRPr="00103B6B">
              <w:rPr>
                <w:rFonts w:ascii="Arial Narrow" w:hAnsi="Arial Narrow" w:cs="Arial"/>
                <w:color w:val="000000"/>
                <w:lang w:val="es-ES" w:eastAsia="es-ES"/>
              </w:rPr>
              <w:t>Func</w:t>
            </w:r>
            <w:proofErr w:type="spellEnd"/>
            <w:r w:rsidRPr="00103B6B">
              <w:rPr>
                <w:rFonts w:ascii="Arial Narrow" w:hAnsi="Arial Narrow" w:cs="Arial"/>
                <w:color w:val="000000"/>
                <w:lang w:val="es-ES" w:eastAsia="es-ES"/>
              </w:rPr>
              <w:t xml:space="preserve">. </w:t>
            </w:r>
            <w:proofErr w:type="spellStart"/>
            <w:r w:rsidRPr="00103B6B">
              <w:rPr>
                <w:rFonts w:ascii="Arial Narrow" w:hAnsi="Arial Narrow" w:cs="Arial"/>
                <w:color w:val="000000"/>
                <w:lang w:val="es-ES" w:eastAsia="es-ES"/>
              </w:rPr>
              <w:t>Pbca</w:t>
            </w:r>
            <w:proofErr w:type="spellEnd"/>
            <w:r w:rsidRPr="00103B6B">
              <w:rPr>
                <w:rFonts w:ascii="Arial Narrow" w:hAnsi="Arial Narrow" w:cs="Arial"/>
                <w:color w:val="000000"/>
                <w:lang w:val="es-ES" w:eastAsia="es-ES"/>
              </w:rPr>
              <w:t xml:space="preserve">. e </w:t>
            </w:r>
            <w:proofErr w:type="spellStart"/>
            <w:r w:rsidRPr="00103B6B">
              <w:rPr>
                <w:rFonts w:ascii="Arial Narrow" w:hAnsi="Arial Narrow" w:cs="Arial"/>
                <w:color w:val="000000"/>
                <w:lang w:val="es-ES" w:eastAsia="es-ES"/>
              </w:rPr>
              <w:t>Int</w:t>
            </w:r>
            <w:proofErr w:type="spellEnd"/>
            <w:r w:rsidRPr="00103B6B">
              <w:rPr>
                <w:rFonts w:ascii="Arial Narrow" w:hAnsi="Arial Narrow" w:cs="Arial"/>
                <w:color w:val="000000"/>
                <w:lang w:val="es-ES" w:eastAsia="es-ES"/>
              </w:rPr>
              <w:t>.</w:t>
            </w:r>
          </w:p>
        </w:tc>
        <w:tc>
          <w:tcPr>
            <w:tcW w:w="642" w:type="pct"/>
            <w:tcBorders>
              <w:top w:val="single" w:sz="2" w:space="0" w:color="auto"/>
              <w:bottom w:val="single" w:sz="2" w:space="0" w:color="auto"/>
            </w:tcBorders>
            <w:shd w:val="clear" w:color="auto" w:fill="auto"/>
            <w:noWrap/>
            <w:vAlign w:val="center"/>
            <w:hideMark/>
          </w:tcPr>
          <w:p w14:paraId="5E816840"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2.858.295</w:t>
            </w:r>
          </w:p>
        </w:tc>
        <w:tc>
          <w:tcPr>
            <w:tcW w:w="642" w:type="pct"/>
            <w:tcBorders>
              <w:top w:val="single" w:sz="2" w:space="0" w:color="auto"/>
              <w:bottom w:val="single" w:sz="2" w:space="0" w:color="auto"/>
            </w:tcBorders>
            <w:shd w:val="clear" w:color="auto" w:fill="auto"/>
            <w:noWrap/>
            <w:vAlign w:val="center"/>
            <w:hideMark/>
          </w:tcPr>
          <w:p w14:paraId="25894049"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3.171.006</w:t>
            </w:r>
          </w:p>
        </w:tc>
        <w:tc>
          <w:tcPr>
            <w:tcW w:w="642" w:type="pct"/>
            <w:tcBorders>
              <w:top w:val="single" w:sz="2" w:space="0" w:color="auto"/>
              <w:bottom w:val="single" w:sz="2" w:space="0" w:color="auto"/>
            </w:tcBorders>
            <w:shd w:val="clear" w:color="auto" w:fill="auto"/>
            <w:noWrap/>
            <w:vAlign w:val="center"/>
            <w:hideMark/>
          </w:tcPr>
          <w:p w14:paraId="1D73EC9D"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1.412.793</w:t>
            </w:r>
          </w:p>
        </w:tc>
        <w:tc>
          <w:tcPr>
            <w:tcW w:w="642" w:type="pct"/>
            <w:tcBorders>
              <w:top w:val="single" w:sz="2" w:space="0" w:color="auto"/>
              <w:bottom w:val="single" w:sz="2" w:space="0" w:color="auto"/>
            </w:tcBorders>
            <w:shd w:val="clear" w:color="auto" w:fill="auto"/>
            <w:vAlign w:val="center"/>
          </w:tcPr>
          <w:p w14:paraId="03491071"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1.698.788</w:t>
            </w:r>
          </w:p>
        </w:tc>
        <w:tc>
          <w:tcPr>
            <w:tcW w:w="643" w:type="pct"/>
            <w:tcBorders>
              <w:top w:val="single" w:sz="2" w:space="0" w:color="auto"/>
              <w:bottom w:val="single" w:sz="2" w:space="0" w:color="auto"/>
            </w:tcBorders>
            <w:shd w:val="clear" w:color="auto" w:fill="auto"/>
            <w:noWrap/>
            <w:vAlign w:val="center"/>
            <w:hideMark/>
          </w:tcPr>
          <w:p w14:paraId="25086484"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9.140.882</w:t>
            </w:r>
          </w:p>
        </w:tc>
      </w:tr>
      <w:tr w:rsidR="00103B6B" w:rsidRPr="00103B6B" w14:paraId="543E96C1"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2E4DE152"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Servicio Navarro de Salud-</w:t>
            </w:r>
            <w:proofErr w:type="spellStart"/>
            <w:r w:rsidRPr="00103B6B">
              <w:rPr>
                <w:rFonts w:ascii="Arial Narrow" w:hAnsi="Arial Narrow" w:cs="Arial"/>
                <w:color w:val="000000"/>
                <w:lang w:val="es-ES" w:eastAsia="es-ES"/>
              </w:rPr>
              <w:t>Osasunbidea</w:t>
            </w:r>
            <w:proofErr w:type="spellEnd"/>
          </w:p>
        </w:tc>
        <w:tc>
          <w:tcPr>
            <w:tcW w:w="642" w:type="pct"/>
            <w:tcBorders>
              <w:top w:val="single" w:sz="2" w:space="0" w:color="auto"/>
              <w:bottom w:val="single" w:sz="2" w:space="0" w:color="auto"/>
            </w:tcBorders>
            <w:shd w:val="clear" w:color="auto" w:fill="auto"/>
            <w:noWrap/>
            <w:vAlign w:val="center"/>
            <w:hideMark/>
          </w:tcPr>
          <w:p w14:paraId="7CC9D29D"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1.400.034</w:t>
            </w:r>
          </w:p>
        </w:tc>
        <w:tc>
          <w:tcPr>
            <w:tcW w:w="642" w:type="pct"/>
            <w:tcBorders>
              <w:top w:val="single" w:sz="2" w:space="0" w:color="auto"/>
              <w:bottom w:val="single" w:sz="2" w:space="0" w:color="auto"/>
            </w:tcBorders>
            <w:shd w:val="clear" w:color="auto" w:fill="auto"/>
            <w:noWrap/>
            <w:vAlign w:val="center"/>
            <w:hideMark/>
          </w:tcPr>
          <w:p w14:paraId="65A1CA58"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1.609.534</w:t>
            </w:r>
          </w:p>
        </w:tc>
        <w:tc>
          <w:tcPr>
            <w:tcW w:w="642" w:type="pct"/>
            <w:tcBorders>
              <w:top w:val="single" w:sz="2" w:space="0" w:color="auto"/>
              <w:bottom w:val="single" w:sz="2" w:space="0" w:color="auto"/>
            </w:tcBorders>
            <w:shd w:val="clear" w:color="auto" w:fill="auto"/>
            <w:noWrap/>
            <w:vAlign w:val="center"/>
            <w:hideMark/>
          </w:tcPr>
          <w:p w14:paraId="0ADC6ECF"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1.777.448</w:t>
            </w:r>
          </w:p>
        </w:tc>
        <w:tc>
          <w:tcPr>
            <w:tcW w:w="642" w:type="pct"/>
            <w:tcBorders>
              <w:top w:val="single" w:sz="2" w:space="0" w:color="auto"/>
              <w:bottom w:val="single" w:sz="2" w:space="0" w:color="auto"/>
            </w:tcBorders>
            <w:shd w:val="clear" w:color="auto" w:fill="auto"/>
            <w:vAlign w:val="center"/>
          </w:tcPr>
          <w:p w14:paraId="4593B0B3"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2.067.284</w:t>
            </w:r>
          </w:p>
        </w:tc>
        <w:tc>
          <w:tcPr>
            <w:tcW w:w="643" w:type="pct"/>
            <w:tcBorders>
              <w:top w:val="single" w:sz="2" w:space="0" w:color="auto"/>
              <w:bottom w:val="single" w:sz="2" w:space="0" w:color="auto"/>
            </w:tcBorders>
            <w:shd w:val="clear" w:color="auto" w:fill="auto"/>
            <w:noWrap/>
            <w:vAlign w:val="center"/>
            <w:hideMark/>
          </w:tcPr>
          <w:p w14:paraId="4DEE9107"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6.854.300</w:t>
            </w:r>
          </w:p>
        </w:tc>
      </w:tr>
      <w:tr w:rsidR="00103B6B" w:rsidRPr="00103B6B" w14:paraId="23D75F1F"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02A4275"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 xml:space="preserve">Dpto. </w:t>
            </w:r>
            <w:proofErr w:type="spellStart"/>
            <w:r w:rsidRPr="00103B6B">
              <w:rPr>
                <w:rFonts w:ascii="Arial Narrow" w:hAnsi="Arial Narrow" w:cs="Arial"/>
                <w:color w:val="000000"/>
                <w:lang w:val="es-ES" w:eastAsia="es-ES"/>
              </w:rPr>
              <w:t>Univ</w:t>
            </w:r>
            <w:proofErr w:type="spellEnd"/>
            <w:r w:rsidRPr="00103B6B">
              <w:rPr>
                <w:rFonts w:ascii="Arial Narrow" w:hAnsi="Arial Narrow" w:cs="Arial"/>
                <w:color w:val="000000"/>
                <w:lang w:val="es-ES" w:eastAsia="es-ES"/>
              </w:rPr>
              <w:t xml:space="preserve">, </w:t>
            </w:r>
            <w:proofErr w:type="spellStart"/>
            <w:r w:rsidRPr="00103B6B">
              <w:rPr>
                <w:rFonts w:ascii="Arial Narrow" w:hAnsi="Arial Narrow" w:cs="Arial"/>
                <w:color w:val="000000"/>
                <w:lang w:val="es-ES" w:eastAsia="es-ES"/>
              </w:rPr>
              <w:t>Innov</w:t>
            </w:r>
            <w:proofErr w:type="spellEnd"/>
            <w:r w:rsidRPr="00103B6B">
              <w:rPr>
                <w:rFonts w:ascii="Arial Narrow" w:hAnsi="Arial Narrow" w:cs="Arial"/>
                <w:color w:val="000000"/>
                <w:lang w:val="es-ES" w:eastAsia="es-ES"/>
              </w:rPr>
              <w:t xml:space="preserve"> y </w:t>
            </w:r>
            <w:proofErr w:type="spellStart"/>
            <w:r w:rsidRPr="00103B6B">
              <w:rPr>
                <w:rFonts w:ascii="Arial Narrow" w:hAnsi="Arial Narrow" w:cs="Arial"/>
                <w:color w:val="000000"/>
                <w:lang w:val="es-ES" w:eastAsia="es-ES"/>
              </w:rPr>
              <w:t>Transf</w:t>
            </w:r>
            <w:proofErr w:type="spellEnd"/>
            <w:r w:rsidRPr="00103B6B">
              <w:rPr>
                <w:rFonts w:ascii="Arial Narrow" w:hAnsi="Arial Narrow" w:cs="Arial"/>
                <w:color w:val="000000"/>
                <w:lang w:val="es-ES" w:eastAsia="es-ES"/>
              </w:rPr>
              <w:t xml:space="preserve"> Digital</w:t>
            </w:r>
          </w:p>
        </w:tc>
        <w:tc>
          <w:tcPr>
            <w:tcW w:w="642" w:type="pct"/>
            <w:tcBorders>
              <w:top w:val="single" w:sz="2" w:space="0" w:color="auto"/>
              <w:bottom w:val="single" w:sz="2" w:space="0" w:color="auto"/>
            </w:tcBorders>
            <w:shd w:val="clear" w:color="auto" w:fill="auto"/>
            <w:noWrap/>
            <w:vAlign w:val="center"/>
            <w:hideMark/>
          </w:tcPr>
          <w:p w14:paraId="70443BE5" w14:textId="77777777" w:rsidR="009D465E" w:rsidRPr="00103B6B" w:rsidRDefault="00604C10" w:rsidP="00103B6B">
            <w:pPr>
              <w:autoSpaceDE w:val="0"/>
              <w:autoSpaceDN w:val="0"/>
              <w:adjustRightInd w:val="0"/>
              <w:spacing w:after="0"/>
              <w:ind w:firstLine="0"/>
              <w:jc w:val="right"/>
              <w:rPr>
                <w:rFonts w:ascii="Arial Narrow" w:hAnsi="Arial Narrow"/>
                <w:lang w:eastAsia="es-ES"/>
              </w:rPr>
            </w:pPr>
            <w:r>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04BAC5A5"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0C3CF9C6"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2.341.669</w:t>
            </w:r>
          </w:p>
        </w:tc>
        <w:tc>
          <w:tcPr>
            <w:tcW w:w="642" w:type="pct"/>
            <w:tcBorders>
              <w:top w:val="single" w:sz="2" w:space="0" w:color="auto"/>
              <w:bottom w:val="single" w:sz="2" w:space="0" w:color="auto"/>
            </w:tcBorders>
            <w:shd w:val="clear" w:color="auto" w:fill="auto"/>
            <w:vAlign w:val="center"/>
          </w:tcPr>
          <w:p w14:paraId="1A46E89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2.658.188</w:t>
            </w:r>
          </w:p>
        </w:tc>
        <w:tc>
          <w:tcPr>
            <w:tcW w:w="643" w:type="pct"/>
            <w:tcBorders>
              <w:top w:val="single" w:sz="2" w:space="0" w:color="auto"/>
              <w:bottom w:val="single" w:sz="2" w:space="0" w:color="auto"/>
            </w:tcBorders>
            <w:shd w:val="clear" w:color="auto" w:fill="auto"/>
            <w:noWrap/>
            <w:vAlign w:val="center"/>
            <w:hideMark/>
          </w:tcPr>
          <w:p w14:paraId="2D54A8AA"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4.999.857</w:t>
            </w:r>
          </w:p>
        </w:tc>
      </w:tr>
      <w:tr w:rsidR="00103B6B" w:rsidRPr="00103B6B" w14:paraId="553FA757"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1868E82E"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Desarrollo Económico</w:t>
            </w:r>
          </w:p>
        </w:tc>
        <w:tc>
          <w:tcPr>
            <w:tcW w:w="642" w:type="pct"/>
            <w:tcBorders>
              <w:top w:val="single" w:sz="2" w:space="0" w:color="auto"/>
              <w:bottom w:val="single" w:sz="2" w:space="0" w:color="auto"/>
            </w:tcBorders>
            <w:shd w:val="clear" w:color="auto" w:fill="auto"/>
            <w:noWrap/>
            <w:vAlign w:val="center"/>
            <w:hideMark/>
          </w:tcPr>
          <w:p w14:paraId="0B9FDDDE"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1.454.730</w:t>
            </w:r>
          </w:p>
        </w:tc>
        <w:tc>
          <w:tcPr>
            <w:tcW w:w="642" w:type="pct"/>
            <w:tcBorders>
              <w:top w:val="single" w:sz="2" w:space="0" w:color="auto"/>
              <w:bottom w:val="single" w:sz="2" w:space="0" w:color="auto"/>
            </w:tcBorders>
            <w:shd w:val="clear" w:color="auto" w:fill="auto"/>
            <w:noWrap/>
            <w:vAlign w:val="center"/>
            <w:hideMark/>
          </w:tcPr>
          <w:p w14:paraId="0F0F471F"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1.275.569</w:t>
            </w:r>
          </w:p>
        </w:tc>
        <w:tc>
          <w:tcPr>
            <w:tcW w:w="642" w:type="pct"/>
            <w:tcBorders>
              <w:top w:val="single" w:sz="2" w:space="0" w:color="auto"/>
              <w:bottom w:val="single" w:sz="2" w:space="0" w:color="auto"/>
            </w:tcBorders>
            <w:shd w:val="clear" w:color="auto" w:fill="auto"/>
            <w:noWrap/>
            <w:vAlign w:val="center"/>
            <w:hideMark/>
          </w:tcPr>
          <w:p w14:paraId="58282FF3"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337.077</w:t>
            </w:r>
          </w:p>
        </w:tc>
        <w:tc>
          <w:tcPr>
            <w:tcW w:w="642" w:type="pct"/>
            <w:tcBorders>
              <w:top w:val="single" w:sz="2" w:space="0" w:color="auto"/>
              <w:bottom w:val="single" w:sz="2" w:space="0" w:color="auto"/>
            </w:tcBorders>
            <w:shd w:val="clear" w:color="auto" w:fill="auto"/>
            <w:vAlign w:val="center"/>
          </w:tcPr>
          <w:p w14:paraId="18C46641"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515.717</w:t>
            </w:r>
          </w:p>
        </w:tc>
        <w:tc>
          <w:tcPr>
            <w:tcW w:w="643" w:type="pct"/>
            <w:tcBorders>
              <w:top w:val="single" w:sz="2" w:space="0" w:color="auto"/>
              <w:bottom w:val="single" w:sz="2" w:space="0" w:color="auto"/>
            </w:tcBorders>
            <w:shd w:val="clear" w:color="auto" w:fill="auto"/>
            <w:noWrap/>
            <w:vAlign w:val="center"/>
            <w:hideMark/>
          </w:tcPr>
          <w:p w14:paraId="41939172"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3.583.093</w:t>
            </w:r>
          </w:p>
        </w:tc>
      </w:tr>
      <w:tr w:rsidR="00103B6B" w:rsidRPr="00103B6B" w14:paraId="5636703F"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603A826"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Cohesión Territorial</w:t>
            </w:r>
          </w:p>
        </w:tc>
        <w:tc>
          <w:tcPr>
            <w:tcW w:w="642" w:type="pct"/>
            <w:tcBorders>
              <w:top w:val="single" w:sz="2" w:space="0" w:color="auto"/>
              <w:bottom w:val="single" w:sz="2" w:space="0" w:color="auto"/>
            </w:tcBorders>
            <w:shd w:val="clear" w:color="auto" w:fill="auto"/>
            <w:noWrap/>
            <w:vAlign w:val="center"/>
            <w:hideMark/>
          </w:tcPr>
          <w:p w14:paraId="555670BA"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702F6EE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66BD8960"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884.680</w:t>
            </w:r>
          </w:p>
        </w:tc>
        <w:tc>
          <w:tcPr>
            <w:tcW w:w="642" w:type="pct"/>
            <w:tcBorders>
              <w:top w:val="single" w:sz="2" w:space="0" w:color="auto"/>
              <w:bottom w:val="single" w:sz="2" w:space="0" w:color="auto"/>
            </w:tcBorders>
            <w:shd w:val="clear" w:color="auto" w:fill="auto"/>
            <w:vAlign w:val="center"/>
          </w:tcPr>
          <w:p w14:paraId="104C0769"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1.290.737</w:t>
            </w:r>
          </w:p>
        </w:tc>
        <w:tc>
          <w:tcPr>
            <w:tcW w:w="643" w:type="pct"/>
            <w:tcBorders>
              <w:top w:val="single" w:sz="2" w:space="0" w:color="auto"/>
              <w:bottom w:val="single" w:sz="2" w:space="0" w:color="auto"/>
            </w:tcBorders>
            <w:shd w:val="clear" w:color="auto" w:fill="auto"/>
            <w:noWrap/>
            <w:vAlign w:val="center"/>
            <w:hideMark/>
          </w:tcPr>
          <w:p w14:paraId="4FC51153"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2.175.417</w:t>
            </w:r>
          </w:p>
        </w:tc>
      </w:tr>
      <w:tr w:rsidR="00103B6B" w:rsidRPr="00103B6B" w14:paraId="7602D33B"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17D0B97"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Servicio Navarro Empleo</w:t>
            </w:r>
          </w:p>
        </w:tc>
        <w:tc>
          <w:tcPr>
            <w:tcW w:w="642" w:type="pct"/>
            <w:tcBorders>
              <w:top w:val="single" w:sz="2" w:space="0" w:color="auto"/>
              <w:bottom w:val="single" w:sz="2" w:space="0" w:color="auto"/>
            </w:tcBorders>
            <w:shd w:val="clear" w:color="auto" w:fill="auto"/>
            <w:noWrap/>
            <w:vAlign w:val="center"/>
            <w:hideMark/>
          </w:tcPr>
          <w:p w14:paraId="35324625"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441.121</w:t>
            </w:r>
          </w:p>
        </w:tc>
        <w:tc>
          <w:tcPr>
            <w:tcW w:w="642" w:type="pct"/>
            <w:tcBorders>
              <w:top w:val="single" w:sz="2" w:space="0" w:color="auto"/>
              <w:bottom w:val="single" w:sz="2" w:space="0" w:color="auto"/>
            </w:tcBorders>
            <w:shd w:val="clear" w:color="auto" w:fill="auto"/>
            <w:noWrap/>
            <w:vAlign w:val="center"/>
            <w:hideMark/>
          </w:tcPr>
          <w:p w14:paraId="64B9CC50"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400.253</w:t>
            </w:r>
          </w:p>
        </w:tc>
        <w:tc>
          <w:tcPr>
            <w:tcW w:w="642" w:type="pct"/>
            <w:tcBorders>
              <w:top w:val="single" w:sz="2" w:space="0" w:color="auto"/>
              <w:bottom w:val="single" w:sz="2" w:space="0" w:color="auto"/>
            </w:tcBorders>
            <w:shd w:val="clear" w:color="auto" w:fill="auto"/>
            <w:noWrap/>
            <w:vAlign w:val="center"/>
            <w:hideMark/>
          </w:tcPr>
          <w:p w14:paraId="46DFFA5B"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351.459</w:t>
            </w:r>
          </w:p>
        </w:tc>
        <w:tc>
          <w:tcPr>
            <w:tcW w:w="642" w:type="pct"/>
            <w:tcBorders>
              <w:top w:val="single" w:sz="2" w:space="0" w:color="auto"/>
              <w:bottom w:val="single" w:sz="2" w:space="0" w:color="auto"/>
            </w:tcBorders>
            <w:shd w:val="clear" w:color="auto" w:fill="auto"/>
            <w:vAlign w:val="center"/>
          </w:tcPr>
          <w:p w14:paraId="19945CC3"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477.591</w:t>
            </w:r>
          </w:p>
        </w:tc>
        <w:tc>
          <w:tcPr>
            <w:tcW w:w="643" w:type="pct"/>
            <w:tcBorders>
              <w:top w:val="single" w:sz="2" w:space="0" w:color="auto"/>
              <w:bottom w:val="single" w:sz="2" w:space="0" w:color="auto"/>
            </w:tcBorders>
            <w:shd w:val="clear" w:color="auto" w:fill="auto"/>
            <w:noWrap/>
            <w:vAlign w:val="center"/>
            <w:hideMark/>
          </w:tcPr>
          <w:p w14:paraId="6BB7674D"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1.670.424</w:t>
            </w:r>
          </w:p>
        </w:tc>
      </w:tr>
      <w:tr w:rsidR="00103B6B" w:rsidRPr="00103B6B" w14:paraId="2929F226"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656E6BC1"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 xml:space="preserve">Dpto. Políticas </w:t>
            </w:r>
            <w:proofErr w:type="spellStart"/>
            <w:r w:rsidRPr="00103B6B">
              <w:rPr>
                <w:rFonts w:ascii="Arial Narrow" w:hAnsi="Arial Narrow" w:cs="Arial"/>
                <w:color w:val="000000"/>
                <w:lang w:val="es-ES" w:eastAsia="es-ES"/>
              </w:rPr>
              <w:t>Migrat</w:t>
            </w:r>
            <w:proofErr w:type="spellEnd"/>
            <w:r w:rsidRPr="00103B6B">
              <w:rPr>
                <w:rFonts w:ascii="Arial Narrow" w:hAnsi="Arial Narrow" w:cs="Arial"/>
                <w:color w:val="000000"/>
                <w:lang w:val="es-ES" w:eastAsia="es-ES"/>
              </w:rPr>
              <w:t>. y Justicia</w:t>
            </w:r>
          </w:p>
        </w:tc>
        <w:tc>
          <w:tcPr>
            <w:tcW w:w="642" w:type="pct"/>
            <w:tcBorders>
              <w:top w:val="single" w:sz="2" w:space="0" w:color="auto"/>
              <w:bottom w:val="single" w:sz="2" w:space="0" w:color="auto"/>
            </w:tcBorders>
            <w:shd w:val="clear" w:color="auto" w:fill="auto"/>
            <w:noWrap/>
            <w:vAlign w:val="center"/>
            <w:hideMark/>
          </w:tcPr>
          <w:p w14:paraId="5828A58D"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2A63F548"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57C58393"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599.565</w:t>
            </w:r>
          </w:p>
        </w:tc>
        <w:tc>
          <w:tcPr>
            <w:tcW w:w="642" w:type="pct"/>
            <w:tcBorders>
              <w:top w:val="single" w:sz="2" w:space="0" w:color="auto"/>
              <w:bottom w:val="single" w:sz="2" w:space="0" w:color="auto"/>
            </w:tcBorders>
            <w:shd w:val="clear" w:color="auto" w:fill="auto"/>
            <w:vAlign w:val="center"/>
          </w:tcPr>
          <w:p w14:paraId="4F5595FD"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755.641</w:t>
            </w:r>
          </w:p>
        </w:tc>
        <w:tc>
          <w:tcPr>
            <w:tcW w:w="643" w:type="pct"/>
            <w:tcBorders>
              <w:top w:val="single" w:sz="2" w:space="0" w:color="auto"/>
              <w:bottom w:val="single" w:sz="2" w:space="0" w:color="auto"/>
            </w:tcBorders>
            <w:shd w:val="clear" w:color="auto" w:fill="auto"/>
            <w:noWrap/>
            <w:vAlign w:val="center"/>
            <w:hideMark/>
          </w:tcPr>
          <w:p w14:paraId="2167E0DB"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1.355.206</w:t>
            </w:r>
          </w:p>
        </w:tc>
      </w:tr>
      <w:tr w:rsidR="00103B6B" w:rsidRPr="00103B6B" w14:paraId="6D44F3AF"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493B654F"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Relaciones Ciudadanas</w:t>
            </w:r>
          </w:p>
        </w:tc>
        <w:tc>
          <w:tcPr>
            <w:tcW w:w="642" w:type="pct"/>
            <w:tcBorders>
              <w:top w:val="single" w:sz="2" w:space="0" w:color="auto"/>
              <w:bottom w:val="single" w:sz="2" w:space="0" w:color="auto"/>
            </w:tcBorders>
            <w:shd w:val="clear" w:color="auto" w:fill="auto"/>
            <w:noWrap/>
            <w:vAlign w:val="center"/>
            <w:hideMark/>
          </w:tcPr>
          <w:p w14:paraId="06AA68CF"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616.227</w:t>
            </w:r>
          </w:p>
        </w:tc>
        <w:tc>
          <w:tcPr>
            <w:tcW w:w="642" w:type="pct"/>
            <w:tcBorders>
              <w:top w:val="single" w:sz="2" w:space="0" w:color="auto"/>
              <w:bottom w:val="single" w:sz="2" w:space="0" w:color="auto"/>
            </w:tcBorders>
            <w:shd w:val="clear" w:color="auto" w:fill="auto"/>
            <w:noWrap/>
            <w:vAlign w:val="center"/>
            <w:hideMark/>
          </w:tcPr>
          <w:p w14:paraId="52839042"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592.314</w:t>
            </w:r>
          </w:p>
        </w:tc>
        <w:tc>
          <w:tcPr>
            <w:tcW w:w="642" w:type="pct"/>
            <w:tcBorders>
              <w:top w:val="single" w:sz="2" w:space="0" w:color="auto"/>
              <w:bottom w:val="single" w:sz="2" w:space="0" w:color="auto"/>
            </w:tcBorders>
            <w:shd w:val="clear" w:color="auto" w:fill="auto"/>
            <w:noWrap/>
            <w:vAlign w:val="center"/>
            <w:hideMark/>
          </w:tcPr>
          <w:p w14:paraId="1C42239F"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17.156</w:t>
            </w:r>
          </w:p>
        </w:tc>
        <w:tc>
          <w:tcPr>
            <w:tcW w:w="642" w:type="pct"/>
            <w:tcBorders>
              <w:top w:val="single" w:sz="2" w:space="0" w:color="auto"/>
              <w:bottom w:val="single" w:sz="2" w:space="0" w:color="auto"/>
            </w:tcBorders>
            <w:shd w:val="clear" w:color="auto" w:fill="auto"/>
            <w:vAlign w:val="center"/>
          </w:tcPr>
          <w:p w14:paraId="305D56F7"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12.876</w:t>
            </w:r>
          </w:p>
        </w:tc>
        <w:tc>
          <w:tcPr>
            <w:tcW w:w="643" w:type="pct"/>
            <w:tcBorders>
              <w:top w:val="single" w:sz="2" w:space="0" w:color="auto"/>
              <w:bottom w:val="single" w:sz="2" w:space="0" w:color="auto"/>
            </w:tcBorders>
            <w:shd w:val="clear" w:color="auto" w:fill="auto"/>
            <w:noWrap/>
            <w:vAlign w:val="center"/>
            <w:hideMark/>
          </w:tcPr>
          <w:p w14:paraId="07DE1129"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1.238.573</w:t>
            </w:r>
          </w:p>
        </w:tc>
      </w:tr>
      <w:tr w:rsidR="00103B6B" w:rsidRPr="00103B6B" w14:paraId="621B0B28"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9457DB5"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Hacienda</w:t>
            </w:r>
          </w:p>
        </w:tc>
        <w:tc>
          <w:tcPr>
            <w:tcW w:w="642" w:type="pct"/>
            <w:tcBorders>
              <w:top w:val="single" w:sz="2" w:space="0" w:color="auto"/>
              <w:bottom w:val="single" w:sz="2" w:space="0" w:color="auto"/>
            </w:tcBorders>
            <w:shd w:val="clear" w:color="auto" w:fill="auto"/>
            <w:noWrap/>
            <w:vAlign w:val="center"/>
            <w:hideMark/>
          </w:tcPr>
          <w:p w14:paraId="49F4496B"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155.568</w:t>
            </w:r>
          </w:p>
        </w:tc>
        <w:tc>
          <w:tcPr>
            <w:tcW w:w="642" w:type="pct"/>
            <w:tcBorders>
              <w:top w:val="single" w:sz="2" w:space="0" w:color="auto"/>
              <w:bottom w:val="single" w:sz="2" w:space="0" w:color="auto"/>
            </w:tcBorders>
            <w:shd w:val="clear" w:color="auto" w:fill="auto"/>
            <w:noWrap/>
            <w:vAlign w:val="center"/>
            <w:hideMark/>
          </w:tcPr>
          <w:p w14:paraId="3BB15E58"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198.912</w:t>
            </w:r>
          </w:p>
        </w:tc>
        <w:tc>
          <w:tcPr>
            <w:tcW w:w="642" w:type="pct"/>
            <w:tcBorders>
              <w:top w:val="single" w:sz="2" w:space="0" w:color="auto"/>
              <w:bottom w:val="single" w:sz="2" w:space="0" w:color="auto"/>
            </w:tcBorders>
            <w:shd w:val="clear" w:color="auto" w:fill="auto"/>
            <w:noWrap/>
            <w:vAlign w:val="center"/>
            <w:hideMark/>
          </w:tcPr>
          <w:p w14:paraId="1E7D32F5"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157.368</w:t>
            </w:r>
          </w:p>
        </w:tc>
        <w:tc>
          <w:tcPr>
            <w:tcW w:w="642" w:type="pct"/>
            <w:tcBorders>
              <w:top w:val="single" w:sz="2" w:space="0" w:color="auto"/>
              <w:bottom w:val="single" w:sz="2" w:space="0" w:color="auto"/>
            </w:tcBorders>
            <w:shd w:val="clear" w:color="auto" w:fill="auto"/>
            <w:vAlign w:val="center"/>
          </w:tcPr>
          <w:p w14:paraId="4418A47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164.562</w:t>
            </w:r>
          </w:p>
        </w:tc>
        <w:tc>
          <w:tcPr>
            <w:tcW w:w="643" w:type="pct"/>
            <w:tcBorders>
              <w:top w:val="single" w:sz="2" w:space="0" w:color="auto"/>
              <w:bottom w:val="single" w:sz="2" w:space="0" w:color="auto"/>
            </w:tcBorders>
            <w:shd w:val="clear" w:color="auto" w:fill="auto"/>
            <w:noWrap/>
            <w:vAlign w:val="center"/>
            <w:hideMark/>
          </w:tcPr>
          <w:p w14:paraId="006948D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676.410</w:t>
            </w:r>
          </w:p>
        </w:tc>
      </w:tr>
      <w:tr w:rsidR="00103B6B" w:rsidRPr="00103B6B" w14:paraId="4CB07C3C"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4287F532"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Educación</w:t>
            </w:r>
          </w:p>
        </w:tc>
        <w:tc>
          <w:tcPr>
            <w:tcW w:w="642" w:type="pct"/>
            <w:tcBorders>
              <w:top w:val="single" w:sz="2" w:space="0" w:color="auto"/>
              <w:bottom w:val="single" w:sz="2" w:space="0" w:color="auto"/>
            </w:tcBorders>
            <w:shd w:val="clear" w:color="auto" w:fill="auto"/>
            <w:noWrap/>
            <w:vAlign w:val="center"/>
            <w:hideMark/>
          </w:tcPr>
          <w:p w14:paraId="74D64418"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205.072</w:t>
            </w:r>
          </w:p>
        </w:tc>
        <w:tc>
          <w:tcPr>
            <w:tcW w:w="642" w:type="pct"/>
            <w:tcBorders>
              <w:top w:val="single" w:sz="2" w:space="0" w:color="auto"/>
              <w:bottom w:val="single" w:sz="2" w:space="0" w:color="auto"/>
            </w:tcBorders>
            <w:shd w:val="clear" w:color="auto" w:fill="auto"/>
            <w:noWrap/>
            <w:vAlign w:val="center"/>
            <w:hideMark/>
          </w:tcPr>
          <w:p w14:paraId="5AFF511E"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150.000</w:t>
            </w:r>
          </w:p>
        </w:tc>
        <w:tc>
          <w:tcPr>
            <w:tcW w:w="642" w:type="pct"/>
            <w:tcBorders>
              <w:top w:val="single" w:sz="2" w:space="0" w:color="auto"/>
              <w:bottom w:val="single" w:sz="2" w:space="0" w:color="auto"/>
            </w:tcBorders>
            <w:shd w:val="clear" w:color="auto" w:fill="auto"/>
            <w:noWrap/>
            <w:vAlign w:val="center"/>
            <w:hideMark/>
          </w:tcPr>
          <w:p w14:paraId="0FD7C43E"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155.059</w:t>
            </w:r>
          </w:p>
        </w:tc>
        <w:tc>
          <w:tcPr>
            <w:tcW w:w="642" w:type="pct"/>
            <w:tcBorders>
              <w:top w:val="single" w:sz="2" w:space="0" w:color="auto"/>
              <w:bottom w:val="single" w:sz="2" w:space="0" w:color="auto"/>
            </w:tcBorders>
            <w:shd w:val="clear" w:color="auto" w:fill="auto"/>
            <w:vAlign w:val="center"/>
          </w:tcPr>
          <w:p w14:paraId="639037EB"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77.431</w:t>
            </w:r>
          </w:p>
        </w:tc>
        <w:tc>
          <w:tcPr>
            <w:tcW w:w="643" w:type="pct"/>
            <w:tcBorders>
              <w:top w:val="single" w:sz="2" w:space="0" w:color="auto"/>
              <w:bottom w:val="single" w:sz="2" w:space="0" w:color="auto"/>
            </w:tcBorders>
            <w:shd w:val="clear" w:color="auto" w:fill="auto"/>
            <w:noWrap/>
            <w:vAlign w:val="center"/>
            <w:hideMark/>
          </w:tcPr>
          <w:p w14:paraId="2EBE1175"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587.562</w:t>
            </w:r>
          </w:p>
        </w:tc>
      </w:tr>
      <w:tr w:rsidR="00103B6B" w:rsidRPr="00103B6B" w14:paraId="200AEF3D"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299AF59F"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 xml:space="preserve">Dpto. Ord </w:t>
            </w:r>
            <w:proofErr w:type="spellStart"/>
            <w:r w:rsidRPr="00103B6B">
              <w:rPr>
                <w:rFonts w:ascii="Arial Narrow" w:hAnsi="Arial Narrow" w:cs="Arial"/>
                <w:color w:val="000000"/>
                <w:lang w:val="es-ES" w:eastAsia="es-ES"/>
              </w:rPr>
              <w:t>Territ</w:t>
            </w:r>
            <w:proofErr w:type="spellEnd"/>
            <w:r w:rsidRPr="00103B6B">
              <w:rPr>
                <w:rFonts w:ascii="Arial Narrow" w:hAnsi="Arial Narrow" w:cs="Arial"/>
                <w:color w:val="000000"/>
                <w:lang w:val="es-ES" w:eastAsia="es-ES"/>
              </w:rPr>
              <w:t xml:space="preserve">. y </w:t>
            </w:r>
            <w:proofErr w:type="spellStart"/>
            <w:r w:rsidRPr="00103B6B">
              <w:rPr>
                <w:rFonts w:ascii="Arial Narrow" w:hAnsi="Arial Narrow" w:cs="Arial"/>
                <w:color w:val="000000"/>
                <w:lang w:val="es-ES" w:eastAsia="es-ES"/>
              </w:rPr>
              <w:t>Vvienda</w:t>
            </w:r>
            <w:proofErr w:type="spellEnd"/>
          </w:p>
        </w:tc>
        <w:tc>
          <w:tcPr>
            <w:tcW w:w="642" w:type="pct"/>
            <w:tcBorders>
              <w:top w:val="single" w:sz="2" w:space="0" w:color="auto"/>
              <w:bottom w:val="single" w:sz="2" w:space="0" w:color="auto"/>
            </w:tcBorders>
            <w:shd w:val="clear" w:color="auto" w:fill="auto"/>
            <w:noWrap/>
            <w:vAlign w:val="center"/>
            <w:hideMark/>
          </w:tcPr>
          <w:p w14:paraId="38CD96D9"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4220E49D"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noWrap/>
            <w:vAlign w:val="center"/>
            <w:hideMark/>
          </w:tcPr>
          <w:p w14:paraId="02EF3674"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109.712</w:t>
            </w:r>
          </w:p>
        </w:tc>
        <w:tc>
          <w:tcPr>
            <w:tcW w:w="642" w:type="pct"/>
            <w:tcBorders>
              <w:top w:val="single" w:sz="2" w:space="0" w:color="auto"/>
              <w:bottom w:val="single" w:sz="2" w:space="0" w:color="auto"/>
            </w:tcBorders>
            <w:shd w:val="clear" w:color="auto" w:fill="auto"/>
            <w:vAlign w:val="center"/>
          </w:tcPr>
          <w:p w14:paraId="2E08A455"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135.163</w:t>
            </w:r>
          </w:p>
        </w:tc>
        <w:tc>
          <w:tcPr>
            <w:tcW w:w="643" w:type="pct"/>
            <w:tcBorders>
              <w:top w:val="single" w:sz="2" w:space="0" w:color="auto"/>
              <w:bottom w:val="single" w:sz="2" w:space="0" w:color="auto"/>
            </w:tcBorders>
            <w:shd w:val="clear" w:color="auto" w:fill="auto"/>
            <w:noWrap/>
            <w:vAlign w:val="center"/>
            <w:hideMark/>
          </w:tcPr>
          <w:p w14:paraId="1C952075"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244.875</w:t>
            </w:r>
          </w:p>
        </w:tc>
      </w:tr>
      <w:tr w:rsidR="00103B6B" w:rsidRPr="00103B6B" w14:paraId="5FF34762"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5E88BC9E"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Instituto Navarro del Vascuence</w:t>
            </w:r>
          </w:p>
        </w:tc>
        <w:tc>
          <w:tcPr>
            <w:tcW w:w="642" w:type="pct"/>
            <w:tcBorders>
              <w:top w:val="single" w:sz="2" w:space="0" w:color="auto"/>
              <w:bottom w:val="single" w:sz="2" w:space="0" w:color="auto"/>
            </w:tcBorders>
            <w:shd w:val="clear" w:color="auto" w:fill="auto"/>
            <w:noWrap/>
            <w:vAlign w:val="center"/>
            <w:hideMark/>
          </w:tcPr>
          <w:p w14:paraId="3EB8E1D9"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37.451</w:t>
            </w:r>
          </w:p>
        </w:tc>
        <w:tc>
          <w:tcPr>
            <w:tcW w:w="642" w:type="pct"/>
            <w:tcBorders>
              <w:top w:val="single" w:sz="2" w:space="0" w:color="auto"/>
              <w:bottom w:val="single" w:sz="2" w:space="0" w:color="auto"/>
            </w:tcBorders>
            <w:shd w:val="clear" w:color="auto" w:fill="auto"/>
            <w:noWrap/>
            <w:vAlign w:val="center"/>
            <w:hideMark/>
          </w:tcPr>
          <w:p w14:paraId="55BD239D"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31.517</w:t>
            </w:r>
          </w:p>
        </w:tc>
        <w:tc>
          <w:tcPr>
            <w:tcW w:w="642" w:type="pct"/>
            <w:tcBorders>
              <w:top w:val="single" w:sz="2" w:space="0" w:color="auto"/>
              <w:bottom w:val="single" w:sz="2" w:space="0" w:color="auto"/>
            </w:tcBorders>
            <w:shd w:val="clear" w:color="auto" w:fill="auto"/>
            <w:noWrap/>
            <w:vAlign w:val="center"/>
            <w:hideMark/>
          </w:tcPr>
          <w:p w14:paraId="540C1972"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39.813</w:t>
            </w:r>
          </w:p>
        </w:tc>
        <w:tc>
          <w:tcPr>
            <w:tcW w:w="642" w:type="pct"/>
            <w:tcBorders>
              <w:top w:val="single" w:sz="2" w:space="0" w:color="auto"/>
              <w:bottom w:val="single" w:sz="2" w:space="0" w:color="auto"/>
            </w:tcBorders>
            <w:shd w:val="clear" w:color="auto" w:fill="auto"/>
            <w:vAlign w:val="center"/>
          </w:tcPr>
          <w:p w14:paraId="6F391B54"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28.445</w:t>
            </w:r>
          </w:p>
        </w:tc>
        <w:tc>
          <w:tcPr>
            <w:tcW w:w="643" w:type="pct"/>
            <w:tcBorders>
              <w:top w:val="single" w:sz="2" w:space="0" w:color="auto"/>
              <w:bottom w:val="single" w:sz="2" w:space="0" w:color="auto"/>
            </w:tcBorders>
            <w:shd w:val="clear" w:color="auto" w:fill="auto"/>
            <w:noWrap/>
            <w:vAlign w:val="center"/>
            <w:hideMark/>
          </w:tcPr>
          <w:p w14:paraId="7CDA5B73"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137.226</w:t>
            </w:r>
          </w:p>
        </w:tc>
      </w:tr>
      <w:tr w:rsidR="00103B6B" w:rsidRPr="00103B6B" w14:paraId="68F9840A"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13065724"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Derechos Sociales</w:t>
            </w:r>
          </w:p>
        </w:tc>
        <w:tc>
          <w:tcPr>
            <w:tcW w:w="642" w:type="pct"/>
            <w:tcBorders>
              <w:top w:val="single" w:sz="2" w:space="0" w:color="auto"/>
              <w:bottom w:val="single" w:sz="2" w:space="0" w:color="auto"/>
            </w:tcBorders>
            <w:shd w:val="clear" w:color="auto" w:fill="auto"/>
            <w:noWrap/>
            <w:vAlign w:val="center"/>
            <w:hideMark/>
          </w:tcPr>
          <w:p w14:paraId="7549C010"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5.077</w:t>
            </w:r>
          </w:p>
        </w:tc>
        <w:tc>
          <w:tcPr>
            <w:tcW w:w="642" w:type="pct"/>
            <w:tcBorders>
              <w:top w:val="single" w:sz="2" w:space="0" w:color="auto"/>
              <w:bottom w:val="single" w:sz="2" w:space="0" w:color="auto"/>
            </w:tcBorders>
            <w:shd w:val="clear" w:color="auto" w:fill="auto"/>
            <w:noWrap/>
            <w:vAlign w:val="center"/>
            <w:hideMark/>
          </w:tcPr>
          <w:p w14:paraId="295A2AA9"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3.379</w:t>
            </w:r>
          </w:p>
        </w:tc>
        <w:tc>
          <w:tcPr>
            <w:tcW w:w="642" w:type="pct"/>
            <w:tcBorders>
              <w:top w:val="single" w:sz="2" w:space="0" w:color="auto"/>
              <w:bottom w:val="single" w:sz="2" w:space="0" w:color="auto"/>
            </w:tcBorders>
            <w:shd w:val="clear" w:color="auto" w:fill="auto"/>
            <w:noWrap/>
            <w:vAlign w:val="center"/>
            <w:hideMark/>
          </w:tcPr>
          <w:p w14:paraId="03237130"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vAlign w:val="center"/>
          </w:tcPr>
          <w:p w14:paraId="01B9DF1C"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70.077</w:t>
            </w:r>
          </w:p>
        </w:tc>
        <w:tc>
          <w:tcPr>
            <w:tcW w:w="643" w:type="pct"/>
            <w:tcBorders>
              <w:top w:val="single" w:sz="2" w:space="0" w:color="auto"/>
              <w:bottom w:val="single" w:sz="2" w:space="0" w:color="auto"/>
            </w:tcBorders>
            <w:shd w:val="clear" w:color="auto" w:fill="auto"/>
            <w:noWrap/>
            <w:vAlign w:val="center"/>
            <w:hideMark/>
          </w:tcPr>
          <w:p w14:paraId="52B0F024"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78.533</w:t>
            </w:r>
          </w:p>
        </w:tc>
      </w:tr>
      <w:tr w:rsidR="00103B6B" w:rsidRPr="00103B6B" w14:paraId="03A628E8"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474B6C91" w14:textId="77777777" w:rsidR="00C4659A" w:rsidRPr="00103B6B" w:rsidRDefault="00C4659A"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Dpto. Cultura y Deporte</w:t>
            </w:r>
          </w:p>
        </w:tc>
        <w:tc>
          <w:tcPr>
            <w:tcW w:w="642" w:type="pct"/>
            <w:tcBorders>
              <w:top w:val="single" w:sz="2" w:space="0" w:color="auto"/>
              <w:bottom w:val="single" w:sz="2" w:space="0" w:color="auto"/>
            </w:tcBorders>
            <w:shd w:val="clear" w:color="auto" w:fill="auto"/>
            <w:noWrap/>
            <w:vAlign w:val="center"/>
            <w:hideMark/>
          </w:tcPr>
          <w:p w14:paraId="3390D6F6"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12.791</w:t>
            </w:r>
          </w:p>
        </w:tc>
        <w:tc>
          <w:tcPr>
            <w:tcW w:w="642" w:type="pct"/>
            <w:tcBorders>
              <w:top w:val="single" w:sz="2" w:space="0" w:color="auto"/>
              <w:bottom w:val="single" w:sz="2" w:space="0" w:color="auto"/>
            </w:tcBorders>
            <w:shd w:val="clear" w:color="auto" w:fill="auto"/>
            <w:noWrap/>
            <w:vAlign w:val="center"/>
            <w:hideMark/>
          </w:tcPr>
          <w:p w14:paraId="56935E80"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12.715</w:t>
            </w:r>
          </w:p>
        </w:tc>
        <w:tc>
          <w:tcPr>
            <w:tcW w:w="642" w:type="pct"/>
            <w:tcBorders>
              <w:top w:val="single" w:sz="2" w:space="0" w:color="auto"/>
              <w:bottom w:val="single" w:sz="2" w:space="0" w:color="auto"/>
            </w:tcBorders>
            <w:shd w:val="clear" w:color="auto" w:fill="auto"/>
            <w:noWrap/>
            <w:vAlign w:val="center"/>
            <w:hideMark/>
          </w:tcPr>
          <w:p w14:paraId="6E9D4B1C" w14:textId="77777777" w:rsidR="00C4659A" w:rsidRPr="00103B6B" w:rsidRDefault="00C4659A"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2" w:space="0" w:color="auto"/>
            </w:tcBorders>
            <w:shd w:val="clear" w:color="auto" w:fill="auto"/>
            <w:vAlign w:val="center"/>
          </w:tcPr>
          <w:p w14:paraId="23575F9E"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2.607</w:t>
            </w:r>
          </w:p>
        </w:tc>
        <w:tc>
          <w:tcPr>
            <w:tcW w:w="643" w:type="pct"/>
            <w:tcBorders>
              <w:top w:val="single" w:sz="2" w:space="0" w:color="auto"/>
              <w:bottom w:val="single" w:sz="2" w:space="0" w:color="auto"/>
            </w:tcBorders>
            <w:shd w:val="clear" w:color="auto" w:fill="auto"/>
            <w:noWrap/>
            <w:vAlign w:val="center"/>
            <w:hideMark/>
          </w:tcPr>
          <w:p w14:paraId="69FC0058" w14:textId="77777777" w:rsidR="00C4659A" w:rsidRPr="00103B6B" w:rsidRDefault="00C4659A"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28.113</w:t>
            </w:r>
          </w:p>
        </w:tc>
      </w:tr>
      <w:tr w:rsidR="00103B6B" w:rsidRPr="00103B6B" w14:paraId="207F2F7A" w14:textId="77777777" w:rsidTr="00103B6B">
        <w:trPr>
          <w:trHeight w:val="198"/>
        </w:trPr>
        <w:tc>
          <w:tcPr>
            <w:tcW w:w="1789" w:type="pct"/>
            <w:tcBorders>
              <w:top w:val="single" w:sz="2" w:space="0" w:color="auto"/>
              <w:bottom w:val="single" w:sz="4" w:space="0" w:color="auto"/>
            </w:tcBorders>
            <w:shd w:val="clear" w:color="auto" w:fill="auto"/>
            <w:noWrap/>
            <w:vAlign w:val="center"/>
            <w:hideMark/>
          </w:tcPr>
          <w:p w14:paraId="187C0634" w14:textId="77777777" w:rsidR="009D465E" w:rsidRPr="00103B6B" w:rsidRDefault="009D465E" w:rsidP="00103B6B">
            <w:pPr>
              <w:spacing w:after="0"/>
              <w:ind w:firstLine="0"/>
              <w:jc w:val="left"/>
              <w:rPr>
                <w:rFonts w:ascii="Arial Narrow" w:hAnsi="Arial Narrow" w:cs="Arial"/>
                <w:color w:val="000000"/>
                <w:lang w:val="es-ES" w:eastAsia="es-ES"/>
              </w:rPr>
            </w:pPr>
            <w:r w:rsidRPr="00103B6B">
              <w:rPr>
                <w:rFonts w:ascii="Arial Narrow" w:hAnsi="Arial Narrow" w:cs="Arial"/>
                <w:color w:val="000000"/>
                <w:lang w:val="es-ES" w:eastAsia="es-ES"/>
              </w:rPr>
              <w:t>Instituto Navarro de Salud Pública</w:t>
            </w:r>
          </w:p>
        </w:tc>
        <w:tc>
          <w:tcPr>
            <w:tcW w:w="642" w:type="pct"/>
            <w:tcBorders>
              <w:top w:val="single" w:sz="2" w:space="0" w:color="auto"/>
              <w:bottom w:val="single" w:sz="4" w:space="0" w:color="auto"/>
            </w:tcBorders>
            <w:shd w:val="clear" w:color="auto" w:fill="auto"/>
            <w:noWrap/>
            <w:vAlign w:val="center"/>
            <w:hideMark/>
          </w:tcPr>
          <w:p w14:paraId="6906BC06"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3.710</w:t>
            </w:r>
          </w:p>
        </w:tc>
        <w:tc>
          <w:tcPr>
            <w:tcW w:w="642" w:type="pct"/>
            <w:tcBorders>
              <w:top w:val="single" w:sz="2" w:space="0" w:color="auto"/>
              <w:bottom w:val="single" w:sz="4" w:space="0" w:color="auto"/>
            </w:tcBorders>
            <w:shd w:val="clear" w:color="auto" w:fill="auto"/>
            <w:noWrap/>
            <w:vAlign w:val="center"/>
            <w:hideMark/>
          </w:tcPr>
          <w:p w14:paraId="426828CB"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2" w:type="pct"/>
            <w:tcBorders>
              <w:top w:val="single" w:sz="2" w:space="0" w:color="auto"/>
              <w:bottom w:val="single" w:sz="4" w:space="0" w:color="auto"/>
            </w:tcBorders>
            <w:shd w:val="clear" w:color="auto" w:fill="auto"/>
            <w:noWrap/>
            <w:vAlign w:val="center"/>
            <w:hideMark/>
          </w:tcPr>
          <w:p w14:paraId="30F1BBD4" w14:textId="77777777" w:rsidR="009D465E" w:rsidRPr="00103B6B" w:rsidRDefault="009D465E" w:rsidP="00F15F7F">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660</w:t>
            </w:r>
          </w:p>
        </w:tc>
        <w:tc>
          <w:tcPr>
            <w:tcW w:w="642" w:type="pct"/>
            <w:tcBorders>
              <w:top w:val="single" w:sz="2" w:space="0" w:color="auto"/>
              <w:bottom w:val="single" w:sz="4" w:space="0" w:color="auto"/>
            </w:tcBorders>
            <w:shd w:val="clear" w:color="auto" w:fill="auto"/>
            <w:vAlign w:val="center"/>
          </w:tcPr>
          <w:p w14:paraId="44BF83D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w:t>
            </w:r>
          </w:p>
        </w:tc>
        <w:tc>
          <w:tcPr>
            <w:tcW w:w="643" w:type="pct"/>
            <w:tcBorders>
              <w:top w:val="single" w:sz="2" w:space="0" w:color="auto"/>
              <w:bottom w:val="single" w:sz="4" w:space="0" w:color="auto"/>
            </w:tcBorders>
            <w:shd w:val="clear" w:color="auto" w:fill="auto"/>
            <w:noWrap/>
            <w:vAlign w:val="center"/>
            <w:hideMark/>
          </w:tcPr>
          <w:p w14:paraId="0230AD90" w14:textId="77777777" w:rsidR="009D465E" w:rsidRPr="00103B6B" w:rsidRDefault="009D465E" w:rsidP="00103B6B">
            <w:pPr>
              <w:autoSpaceDE w:val="0"/>
              <w:autoSpaceDN w:val="0"/>
              <w:adjustRightInd w:val="0"/>
              <w:spacing w:after="0"/>
              <w:ind w:firstLine="0"/>
              <w:jc w:val="right"/>
              <w:rPr>
                <w:rFonts w:ascii="Arial Narrow" w:hAnsi="Arial Narrow"/>
                <w:lang w:eastAsia="es-ES"/>
              </w:rPr>
            </w:pPr>
            <w:r w:rsidRPr="00103B6B">
              <w:rPr>
                <w:rFonts w:ascii="Arial Narrow" w:hAnsi="Arial Narrow"/>
                <w:lang w:eastAsia="es-ES"/>
              </w:rPr>
              <w:t>4.370</w:t>
            </w:r>
          </w:p>
        </w:tc>
      </w:tr>
      <w:tr w:rsidR="009D465E" w:rsidRPr="00B759B6" w14:paraId="491ED52E" w14:textId="77777777" w:rsidTr="00103B6B">
        <w:trPr>
          <w:trHeight w:val="255"/>
        </w:trPr>
        <w:tc>
          <w:tcPr>
            <w:tcW w:w="1789" w:type="pct"/>
            <w:tcBorders>
              <w:top w:val="single" w:sz="4" w:space="0" w:color="auto"/>
            </w:tcBorders>
            <w:shd w:val="clear" w:color="auto" w:fill="8DB3E2"/>
            <w:noWrap/>
            <w:vAlign w:val="center"/>
            <w:hideMark/>
          </w:tcPr>
          <w:p w14:paraId="4A4D1DB5" w14:textId="77777777" w:rsidR="009D465E" w:rsidRPr="00103B6B" w:rsidRDefault="009D465E" w:rsidP="00103B6B">
            <w:pPr>
              <w:spacing w:after="0"/>
              <w:ind w:firstLine="0"/>
              <w:jc w:val="left"/>
              <w:rPr>
                <w:rFonts w:ascii="Arial" w:hAnsi="Arial" w:cs="Arial"/>
                <w:color w:val="000000"/>
                <w:sz w:val="18"/>
                <w:szCs w:val="18"/>
                <w:lang w:val="es-ES" w:eastAsia="es-ES"/>
              </w:rPr>
            </w:pPr>
            <w:r w:rsidRPr="00103B6B">
              <w:rPr>
                <w:rFonts w:ascii="Arial" w:hAnsi="Arial" w:cs="Arial"/>
                <w:color w:val="000000"/>
                <w:sz w:val="18"/>
                <w:szCs w:val="18"/>
                <w:lang w:val="es-ES" w:eastAsia="es-ES"/>
              </w:rPr>
              <w:t xml:space="preserve">Total </w:t>
            </w:r>
          </w:p>
        </w:tc>
        <w:tc>
          <w:tcPr>
            <w:tcW w:w="642" w:type="pct"/>
            <w:tcBorders>
              <w:top w:val="single" w:sz="4" w:space="0" w:color="auto"/>
            </w:tcBorders>
            <w:shd w:val="clear" w:color="auto" w:fill="8DB3E2"/>
            <w:noWrap/>
            <w:vAlign w:val="center"/>
            <w:hideMark/>
          </w:tcPr>
          <w:p w14:paraId="0B79970D" w14:textId="77777777" w:rsidR="009D465E" w:rsidRPr="00103B6B" w:rsidRDefault="009D465E"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16.238.978</w:t>
            </w:r>
          </w:p>
        </w:tc>
        <w:tc>
          <w:tcPr>
            <w:tcW w:w="642" w:type="pct"/>
            <w:tcBorders>
              <w:top w:val="single" w:sz="4" w:space="0" w:color="auto"/>
            </w:tcBorders>
            <w:shd w:val="clear" w:color="auto" w:fill="8DB3E2"/>
            <w:noWrap/>
            <w:vAlign w:val="center"/>
            <w:hideMark/>
          </w:tcPr>
          <w:p w14:paraId="52A48F95" w14:textId="77777777" w:rsidR="009D465E" w:rsidRPr="00103B6B" w:rsidRDefault="009D465E" w:rsidP="00103B6B">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16.649.908</w:t>
            </w:r>
          </w:p>
        </w:tc>
        <w:tc>
          <w:tcPr>
            <w:tcW w:w="642" w:type="pct"/>
            <w:tcBorders>
              <w:top w:val="single" w:sz="4" w:space="0" w:color="auto"/>
            </w:tcBorders>
            <w:shd w:val="clear" w:color="auto" w:fill="8DB3E2"/>
            <w:noWrap/>
            <w:vAlign w:val="center"/>
            <w:hideMark/>
          </w:tcPr>
          <w:p w14:paraId="0E253A5F" w14:textId="77777777" w:rsidR="009D465E" w:rsidRPr="00103B6B" w:rsidRDefault="009D465E" w:rsidP="00F15F7F">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18.568.462</w:t>
            </w:r>
          </w:p>
        </w:tc>
        <w:tc>
          <w:tcPr>
            <w:tcW w:w="642" w:type="pct"/>
            <w:tcBorders>
              <w:top w:val="single" w:sz="4" w:space="0" w:color="auto"/>
            </w:tcBorders>
            <w:shd w:val="clear" w:color="auto" w:fill="8DB3E2"/>
            <w:vAlign w:val="center"/>
          </w:tcPr>
          <w:p w14:paraId="453D0FED" w14:textId="77777777" w:rsidR="009D465E" w:rsidRPr="00103B6B" w:rsidRDefault="009D465E" w:rsidP="009D465E">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21.323.973</w:t>
            </w:r>
          </w:p>
        </w:tc>
        <w:tc>
          <w:tcPr>
            <w:tcW w:w="643" w:type="pct"/>
            <w:tcBorders>
              <w:top w:val="single" w:sz="4" w:space="0" w:color="auto"/>
            </w:tcBorders>
            <w:shd w:val="clear" w:color="auto" w:fill="8DB3E2"/>
            <w:noWrap/>
            <w:vAlign w:val="center"/>
            <w:hideMark/>
          </w:tcPr>
          <w:p w14:paraId="5298C087" w14:textId="77777777" w:rsidR="009D465E" w:rsidRPr="00103B6B" w:rsidRDefault="009D465E" w:rsidP="009D465E">
            <w:pPr>
              <w:autoSpaceDE w:val="0"/>
              <w:autoSpaceDN w:val="0"/>
              <w:adjustRightInd w:val="0"/>
              <w:spacing w:after="0"/>
              <w:ind w:firstLine="0"/>
              <w:jc w:val="right"/>
              <w:rPr>
                <w:rFonts w:ascii="Arial" w:hAnsi="Arial" w:cs="Arial"/>
                <w:sz w:val="18"/>
                <w:szCs w:val="18"/>
                <w:lang w:eastAsia="es-ES"/>
              </w:rPr>
            </w:pPr>
            <w:r w:rsidRPr="00103B6B">
              <w:rPr>
                <w:rFonts w:ascii="Arial" w:hAnsi="Arial" w:cs="Arial"/>
                <w:sz w:val="18"/>
                <w:szCs w:val="18"/>
                <w:lang w:eastAsia="es-ES"/>
              </w:rPr>
              <w:t>72.781.321</w:t>
            </w:r>
          </w:p>
        </w:tc>
      </w:tr>
    </w:tbl>
    <w:p w14:paraId="3EE53342" w14:textId="77777777" w:rsidR="00DD21EC" w:rsidRDefault="00DD21EC" w:rsidP="00DD21EC">
      <w:pPr>
        <w:pStyle w:val="texto"/>
        <w:tabs>
          <w:tab w:val="clear" w:pos="2835"/>
          <w:tab w:val="clear" w:pos="3969"/>
          <w:tab w:val="clear" w:pos="5103"/>
          <w:tab w:val="clear" w:pos="6237"/>
          <w:tab w:val="clear" w:pos="7371"/>
        </w:tabs>
        <w:spacing w:before="240" w:after="120"/>
        <w:rPr>
          <w:szCs w:val="26"/>
        </w:rPr>
      </w:pPr>
      <w:r>
        <w:rPr>
          <w:szCs w:val="26"/>
        </w:rPr>
        <w:t>Del análisis de los datos anteriores señalamos los siguientes aspectos:</w:t>
      </w:r>
    </w:p>
    <w:p w14:paraId="79EC33E1" w14:textId="77777777" w:rsidR="00846172" w:rsidRDefault="009D465E" w:rsidP="00DD21EC">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En 2021</w:t>
      </w:r>
      <w:r w:rsidR="00846172">
        <w:rPr>
          <w:szCs w:val="26"/>
        </w:rPr>
        <w:t xml:space="preserve"> el gasto de la ACFN por la actividad realizada por </w:t>
      </w:r>
      <w:proofErr w:type="spellStart"/>
      <w:r w:rsidR="00846172">
        <w:rPr>
          <w:szCs w:val="26"/>
        </w:rPr>
        <w:t>Tracasa</w:t>
      </w:r>
      <w:proofErr w:type="spellEnd"/>
      <w:r w:rsidR="00846172">
        <w:rPr>
          <w:szCs w:val="26"/>
        </w:rPr>
        <w:t xml:space="preserve"> ascendió a </w:t>
      </w:r>
      <w:r>
        <w:rPr>
          <w:szCs w:val="26"/>
        </w:rPr>
        <w:t>21,32</w:t>
      </w:r>
      <w:r w:rsidR="00846172">
        <w:rPr>
          <w:szCs w:val="26"/>
        </w:rPr>
        <w:t xml:space="preserve"> millones, importe superior al de 201</w:t>
      </w:r>
      <w:r>
        <w:rPr>
          <w:szCs w:val="26"/>
        </w:rPr>
        <w:t>8</w:t>
      </w:r>
      <w:r w:rsidR="00846172">
        <w:rPr>
          <w:szCs w:val="26"/>
        </w:rPr>
        <w:t xml:space="preserve"> y 20</w:t>
      </w:r>
      <w:r>
        <w:rPr>
          <w:szCs w:val="26"/>
        </w:rPr>
        <w:t>20</w:t>
      </w:r>
      <w:r w:rsidR="00846172">
        <w:rPr>
          <w:szCs w:val="26"/>
        </w:rPr>
        <w:t xml:space="preserve"> en un </w:t>
      </w:r>
      <w:r>
        <w:rPr>
          <w:szCs w:val="26"/>
        </w:rPr>
        <w:t>31</w:t>
      </w:r>
      <w:r w:rsidR="00846172">
        <w:rPr>
          <w:szCs w:val="26"/>
        </w:rPr>
        <w:t xml:space="preserve"> y un 1</w:t>
      </w:r>
      <w:r>
        <w:rPr>
          <w:szCs w:val="26"/>
        </w:rPr>
        <w:t>5</w:t>
      </w:r>
      <w:r w:rsidR="00846172">
        <w:rPr>
          <w:szCs w:val="26"/>
        </w:rPr>
        <w:t xml:space="preserve"> por ciento respectivamente.</w:t>
      </w:r>
    </w:p>
    <w:p w14:paraId="758F34D3" w14:textId="77777777" w:rsidR="00FC3185" w:rsidRPr="00FC3185" w:rsidRDefault="00FC3185" w:rsidP="00FC3185">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sidRPr="00FC3185">
        <w:rPr>
          <w:szCs w:val="26"/>
        </w:rPr>
        <w:t xml:space="preserve">Entre 2018 y 2021, la Administración Foral ha gastado 73 millones en encargos a </w:t>
      </w:r>
      <w:proofErr w:type="spellStart"/>
      <w:r w:rsidRPr="00FC3185">
        <w:rPr>
          <w:szCs w:val="26"/>
        </w:rPr>
        <w:t>Tracasa</w:t>
      </w:r>
      <w:proofErr w:type="spellEnd"/>
      <w:r w:rsidRPr="00FC3185">
        <w:rPr>
          <w:szCs w:val="26"/>
        </w:rPr>
        <w:t xml:space="preserve"> Instrumental correspondientes básicamente a labores de Ingeniería, Soft</w:t>
      </w:r>
      <w:r>
        <w:rPr>
          <w:szCs w:val="26"/>
        </w:rPr>
        <w:t xml:space="preserve">ware y Sistema de Información. </w:t>
      </w:r>
      <w:r w:rsidRPr="00FC3185">
        <w:rPr>
          <w:szCs w:val="26"/>
        </w:rPr>
        <w:t>El año pasado dicho gast</w:t>
      </w:r>
      <w:r>
        <w:rPr>
          <w:szCs w:val="26"/>
        </w:rPr>
        <w:t>ó sumó 21 millones, de los que ocho</w:t>
      </w:r>
      <w:r w:rsidRPr="00FC3185">
        <w:rPr>
          <w:szCs w:val="26"/>
        </w:rPr>
        <w:t xml:space="preserve"> corresponden a la Hacienda Foral. Entre esos encargos figuran la gestión de deudas y la colaboración y apoyo tributario a entes locales. Algo más de tres millones corresponden a Desarrollo Rural y Medio Ambiente, departamento para el que presta asistencia técnica en temas como la gestión y control de ayudas europeas. El Departamento de Universidad, Innovación y </w:t>
      </w:r>
      <w:r w:rsidRPr="00FC3185">
        <w:rPr>
          <w:szCs w:val="26"/>
        </w:rPr>
        <w:lastRenderedPageBreak/>
        <w:t>Transformación Digital hizo encargos por 2,6 millones y otros dos corresponden al Servicio Navarro de Salud-</w:t>
      </w:r>
      <w:proofErr w:type="spellStart"/>
      <w:r w:rsidRPr="00FC3185">
        <w:rPr>
          <w:szCs w:val="26"/>
        </w:rPr>
        <w:t>Osasunbidea</w:t>
      </w:r>
      <w:proofErr w:type="spellEnd"/>
      <w:r w:rsidRPr="00FC3185">
        <w:rPr>
          <w:szCs w:val="26"/>
        </w:rPr>
        <w:t>.</w:t>
      </w:r>
    </w:p>
    <w:p w14:paraId="11EA66AF" w14:textId="77777777" w:rsidR="00DD21EC" w:rsidRDefault="00DD21EC" w:rsidP="00DD21EC">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Si analizamos el gasto del periodo 2018-202</w:t>
      </w:r>
      <w:r w:rsidR="009D465E">
        <w:rPr>
          <w:szCs w:val="26"/>
        </w:rPr>
        <w:t>1</w:t>
      </w:r>
      <w:r>
        <w:rPr>
          <w:szCs w:val="26"/>
        </w:rPr>
        <w:t xml:space="preserve">, la Hacienda Foral de Navarra es la unidad organizativa que más gasto invirtió en encargos a </w:t>
      </w:r>
      <w:proofErr w:type="spellStart"/>
      <w:r>
        <w:rPr>
          <w:szCs w:val="26"/>
        </w:rPr>
        <w:t>Tracasa</w:t>
      </w:r>
      <w:proofErr w:type="spellEnd"/>
      <w:r>
        <w:rPr>
          <w:szCs w:val="26"/>
        </w:rPr>
        <w:t xml:space="preserve"> con un total de </w:t>
      </w:r>
      <w:r w:rsidR="009D465E">
        <w:rPr>
          <w:szCs w:val="26"/>
        </w:rPr>
        <w:t>27,71</w:t>
      </w:r>
      <w:r>
        <w:rPr>
          <w:szCs w:val="26"/>
        </w:rPr>
        <w:t xml:space="preserve"> millones. Le siguen el Departamento de Desarrollo Rural y Medio Ambiente y el Departamento de Presidencia, Igualdad, Función Pública e Interior con un gasto de </w:t>
      </w:r>
      <w:r w:rsidR="00D02DD2">
        <w:rPr>
          <w:szCs w:val="26"/>
        </w:rPr>
        <w:t>12,30</w:t>
      </w:r>
      <w:r>
        <w:rPr>
          <w:szCs w:val="26"/>
        </w:rPr>
        <w:t xml:space="preserve"> y </w:t>
      </w:r>
      <w:r w:rsidR="00D02DD2">
        <w:rPr>
          <w:szCs w:val="26"/>
        </w:rPr>
        <w:t>9,14</w:t>
      </w:r>
      <w:r>
        <w:rPr>
          <w:szCs w:val="26"/>
        </w:rPr>
        <w:t xml:space="preserve"> millones en el periodo temporal indicado. El gasto de estas tres un</w:t>
      </w:r>
      <w:r w:rsidR="00D02DD2">
        <w:rPr>
          <w:szCs w:val="26"/>
        </w:rPr>
        <w:t>idades organizativas supone el 68</w:t>
      </w:r>
      <w:r>
        <w:rPr>
          <w:szCs w:val="26"/>
        </w:rPr>
        <w:t xml:space="preserve"> por ciento del total del periodo.</w:t>
      </w:r>
    </w:p>
    <w:p w14:paraId="68720DEE" w14:textId="77777777" w:rsidR="00846172" w:rsidRPr="00E151FC" w:rsidRDefault="004E3D1D" w:rsidP="00E151FC">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En cuanto al</w:t>
      </w:r>
      <w:r w:rsidR="00DD21EC">
        <w:rPr>
          <w:szCs w:val="26"/>
        </w:rPr>
        <w:t xml:space="preserve"> gasto en 202</w:t>
      </w:r>
      <w:r w:rsidR="00D02DD2">
        <w:rPr>
          <w:szCs w:val="26"/>
        </w:rPr>
        <w:t>1</w:t>
      </w:r>
      <w:r w:rsidR="00DD21EC">
        <w:rPr>
          <w:szCs w:val="26"/>
        </w:rPr>
        <w:t xml:space="preserve">, la Hacienda Foral de Navarra y el Departamento de Desarrollo Rural y Medio Ambiente siguen siendo las unidades organizativas con un importe mayor con </w:t>
      </w:r>
      <w:r w:rsidR="00D02DD2">
        <w:rPr>
          <w:szCs w:val="26"/>
        </w:rPr>
        <w:t>8,13</w:t>
      </w:r>
      <w:r w:rsidR="00DD21EC">
        <w:rPr>
          <w:szCs w:val="26"/>
        </w:rPr>
        <w:t xml:space="preserve"> y </w:t>
      </w:r>
      <w:r w:rsidR="00D02DD2">
        <w:rPr>
          <w:szCs w:val="26"/>
        </w:rPr>
        <w:t>3,24</w:t>
      </w:r>
      <w:r w:rsidR="00DD21EC">
        <w:rPr>
          <w:szCs w:val="26"/>
        </w:rPr>
        <w:t xml:space="preserve"> millones respectivamente; en este caso, el Departamento de Universidades, Innovación y Transformación Digital es la tercera unidad organizativa con un gasto mayor con un importe de 2,</w:t>
      </w:r>
      <w:r w:rsidR="00D02DD2">
        <w:rPr>
          <w:szCs w:val="26"/>
        </w:rPr>
        <w:t>66</w:t>
      </w:r>
      <w:r w:rsidR="00DD21EC">
        <w:rPr>
          <w:szCs w:val="26"/>
        </w:rPr>
        <w:t xml:space="preserve"> millones. El gasto de estas tres unidades supone el 6</w:t>
      </w:r>
      <w:r w:rsidR="00D02DD2">
        <w:rPr>
          <w:szCs w:val="26"/>
        </w:rPr>
        <w:t>6</w:t>
      </w:r>
      <w:r w:rsidR="00DD21EC">
        <w:rPr>
          <w:szCs w:val="26"/>
        </w:rPr>
        <w:t xml:space="preserve"> por ciento del total de 202</w:t>
      </w:r>
      <w:r w:rsidR="00D02DD2">
        <w:rPr>
          <w:szCs w:val="26"/>
        </w:rPr>
        <w:t>1</w:t>
      </w:r>
      <w:r w:rsidR="00DD21EC">
        <w:rPr>
          <w:szCs w:val="26"/>
        </w:rPr>
        <w:t>.</w:t>
      </w:r>
    </w:p>
    <w:p w14:paraId="7A8D52CD" w14:textId="77777777" w:rsidR="00846172" w:rsidRDefault="00846172">
      <w:pPr>
        <w:spacing w:after="0"/>
        <w:ind w:firstLine="0"/>
        <w:jc w:val="left"/>
        <w:rPr>
          <w:rFonts w:ascii="Arial" w:hAnsi="Arial"/>
          <w:b/>
          <w:color w:val="000000"/>
          <w:kern w:val="28"/>
          <w:sz w:val="25"/>
          <w:szCs w:val="26"/>
        </w:rPr>
      </w:pPr>
      <w:r>
        <w:br w:type="page"/>
      </w:r>
    </w:p>
    <w:p w14:paraId="1AAE7F88" w14:textId="77777777" w:rsidR="0084609D" w:rsidRPr="00A70145" w:rsidRDefault="00846172" w:rsidP="0084609D">
      <w:pPr>
        <w:pStyle w:val="atitulo1"/>
        <w:spacing w:before="240" w:after="160"/>
        <w:rPr>
          <w:color w:val="auto"/>
        </w:rPr>
      </w:pPr>
      <w:bookmarkStart w:id="11" w:name="_Toc94510155"/>
      <w:r>
        <w:lastRenderedPageBreak/>
        <w:t>I</w:t>
      </w:r>
      <w:r w:rsidR="0084609D">
        <w:t>II</w:t>
      </w:r>
      <w:r w:rsidR="0084609D" w:rsidRPr="00134DF4">
        <w:t>. Objetivo</w:t>
      </w:r>
      <w:r w:rsidR="003D4AF2">
        <w:t>s y</w:t>
      </w:r>
      <w:r w:rsidR="0084609D">
        <w:t xml:space="preserve"> </w:t>
      </w:r>
      <w:r w:rsidR="0084609D" w:rsidRPr="00134DF4">
        <w:t>alcance</w:t>
      </w:r>
      <w:bookmarkEnd w:id="3"/>
      <w:bookmarkEnd w:id="4"/>
      <w:bookmarkEnd w:id="11"/>
    </w:p>
    <w:p w14:paraId="335F3E07" w14:textId="77777777" w:rsidR="0084609D" w:rsidRPr="003B7D1F" w:rsidRDefault="005F39BC" w:rsidP="005F39BC">
      <w:pPr>
        <w:pStyle w:val="texto"/>
        <w:tabs>
          <w:tab w:val="clear" w:pos="2835"/>
          <w:tab w:val="clear" w:pos="3969"/>
          <w:tab w:val="clear" w:pos="5103"/>
          <w:tab w:val="clear" w:pos="6237"/>
          <w:tab w:val="clear" w:pos="7371"/>
        </w:tabs>
        <w:spacing w:after="100"/>
        <w:rPr>
          <w:szCs w:val="26"/>
        </w:rPr>
      </w:pPr>
      <w:r>
        <w:rPr>
          <w:szCs w:val="26"/>
        </w:rPr>
        <w:t xml:space="preserve">El objetivo de este trabajo ha sido realizar un </w:t>
      </w:r>
      <w:r w:rsidR="0084609D" w:rsidRPr="003B7D1F">
        <w:rPr>
          <w:szCs w:val="26"/>
        </w:rPr>
        <w:t xml:space="preserve">seguimiento sobre el grado de cumplimiento de las recomendaciones del informe de la Cámara de Comptos sobre </w:t>
      </w:r>
      <w:r>
        <w:rPr>
          <w:szCs w:val="26"/>
        </w:rPr>
        <w:t xml:space="preserve">los encargos realizados a </w:t>
      </w:r>
      <w:proofErr w:type="spellStart"/>
      <w:r>
        <w:rPr>
          <w:szCs w:val="26"/>
        </w:rPr>
        <w:t>Tracasa</w:t>
      </w:r>
      <w:proofErr w:type="spellEnd"/>
      <w:r w:rsidR="0084609D" w:rsidRPr="003B7D1F">
        <w:rPr>
          <w:szCs w:val="26"/>
        </w:rPr>
        <w:t xml:space="preserve"> emitido en </w:t>
      </w:r>
      <w:r>
        <w:rPr>
          <w:szCs w:val="26"/>
        </w:rPr>
        <w:t>junio de 2020</w:t>
      </w:r>
      <w:r w:rsidR="0084609D" w:rsidRPr="003B7D1F">
        <w:rPr>
          <w:szCs w:val="26"/>
        </w:rPr>
        <w:t>.</w:t>
      </w:r>
    </w:p>
    <w:p w14:paraId="67DB602B" w14:textId="77777777" w:rsidR="005F39BC" w:rsidRPr="00F77F28" w:rsidRDefault="005F39BC" w:rsidP="005F39BC">
      <w:pPr>
        <w:pStyle w:val="texto"/>
        <w:spacing w:before="120" w:after="100"/>
        <w:rPr>
          <w:szCs w:val="26"/>
        </w:rPr>
      </w:pPr>
      <w:r>
        <w:rPr>
          <w:szCs w:val="26"/>
        </w:rPr>
        <w:t xml:space="preserve">El alcance temporal de nuestro trabajo </w:t>
      </w:r>
      <w:r w:rsidR="006B36E8">
        <w:rPr>
          <w:szCs w:val="26"/>
        </w:rPr>
        <w:t xml:space="preserve">ha abarcado </w:t>
      </w:r>
      <w:r>
        <w:rPr>
          <w:szCs w:val="26"/>
        </w:rPr>
        <w:t xml:space="preserve">el periodo 2020-2021 y </w:t>
      </w:r>
      <w:r w:rsidR="006B36E8">
        <w:rPr>
          <w:szCs w:val="26"/>
        </w:rPr>
        <w:t>ha estado</w:t>
      </w:r>
      <w:r>
        <w:rPr>
          <w:szCs w:val="26"/>
        </w:rPr>
        <w:t xml:space="preserve"> formado por las recomendaciones realizadas por esta Cámara en su informe de 2020 lo que</w:t>
      </w:r>
      <w:r w:rsidR="006B36E8">
        <w:rPr>
          <w:szCs w:val="26"/>
        </w:rPr>
        <w:t xml:space="preserve"> ha supuesto</w:t>
      </w:r>
      <w:r>
        <w:rPr>
          <w:szCs w:val="26"/>
        </w:rPr>
        <w:t xml:space="preserve"> el análisis de la </w:t>
      </w:r>
      <w:r w:rsidRPr="00F77F28">
        <w:rPr>
          <w:szCs w:val="26"/>
        </w:rPr>
        <w:t>siguiente información:</w:t>
      </w:r>
    </w:p>
    <w:p w14:paraId="6605325A" w14:textId="77777777" w:rsidR="005F39BC" w:rsidRPr="00F77F28"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sidRPr="00F77F28">
        <w:rPr>
          <w:szCs w:val="26"/>
        </w:rPr>
        <w:t xml:space="preserve">Gasto relacionado con encargos realizados a </w:t>
      </w:r>
      <w:proofErr w:type="spellStart"/>
      <w:r w:rsidRPr="00F77F28">
        <w:rPr>
          <w:szCs w:val="26"/>
        </w:rPr>
        <w:t>Tracasa</w:t>
      </w:r>
      <w:proofErr w:type="spellEnd"/>
      <w:r w:rsidRPr="00F77F28">
        <w:rPr>
          <w:szCs w:val="26"/>
        </w:rPr>
        <w:t xml:space="preserve"> en 2020</w:t>
      </w:r>
      <w:r w:rsidR="00F77F28" w:rsidRPr="00F77F28">
        <w:rPr>
          <w:szCs w:val="26"/>
        </w:rPr>
        <w:t xml:space="preserve"> y 2021</w:t>
      </w:r>
      <w:r w:rsidRPr="00F77F28">
        <w:rPr>
          <w:szCs w:val="26"/>
        </w:rPr>
        <w:t>.</w:t>
      </w:r>
    </w:p>
    <w:p w14:paraId="706993A3"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 xml:space="preserve">Encargos realizados a </w:t>
      </w:r>
      <w:proofErr w:type="spellStart"/>
      <w:r>
        <w:rPr>
          <w:szCs w:val="26"/>
        </w:rPr>
        <w:t>Tracasa</w:t>
      </w:r>
      <w:proofErr w:type="spellEnd"/>
      <w:r>
        <w:rPr>
          <w:szCs w:val="26"/>
        </w:rPr>
        <w:t xml:space="preserve"> en 2020 y 2021.</w:t>
      </w:r>
    </w:p>
    <w:p w14:paraId="1D51D877"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 xml:space="preserve">Base de datos de Navision de </w:t>
      </w:r>
      <w:proofErr w:type="spellStart"/>
      <w:r>
        <w:rPr>
          <w:szCs w:val="26"/>
        </w:rPr>
        <w:t>Tracasa</w:t>
      </w:r>
      <w:proofErr w:type="spellEnd"/>
      <w:r>
        <w:rPr>
          <w:szCs w:val="26"/>
        </w:rPr>
        <w:t xml:space="preserve"> correspondiente a 2020 hasta </w:t>
      </w:r>
      <w:r w:rsidR="00604C10">
        <w:rPr>
          <w:szCs w:val="26"/>
        </w:rPr>
        <w:t>noviembre</w:t>
      </w:r>
      <w:r>
        <w:rPr>
          <w:szCs w:val="26"/>
        </w:rPr>
        <w:t xml:space="preserve"> de 2021.</w:t>
      </w:r>
    </w:p>
    <w:p w14:paraId="67EA17A2"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 xml:space="preserve">Base de datos </w:t>
      </w:r>
      <w:proofErr w:type="spellStart"/>
      <w:r>
        <w:rPr>
          <w:szCs w:val="26"/>
        </w:rPr>
        <w:t>GesHuman</w:t>
      </w:r>
      <w:proofErr w:type="spellEnd"/>
      <w:r>
        <w:rPr>
          <w:szCs w:val="26"/>
        </w:rPr>
        <w:t xml:space="preserve"> de la Dirección General de Transformación Digital</w:t>
      </w:r>
      <w:r w:rsidR="008F50B9">
        <w:rPr>
          <w:szCs w:val="26"/>
        </w:rPr>
        <w:t xml:space="preserve"> (DGTD en adelante)</w:t>
      </w:r>
      <w:r>
        <w:rPr>
          <w:szCs w:val="26"/>
        </w:rPr>
        <w:t xml:space="preserve"> correspondiente al </w:t>
      </w:r>
      <w:r w:rsidRPr="003D4AF2">
        <w:rPr>
          <w:szCs w:val="26"/>
        </w:rPr>
        <w:t>periodo enero-</w:t>
      </w:r>
      <w:r w:rsidR="003D4AF2" w:rsidRPr="003D4AF2">
        <w:rPr>
          <w:szCs w:val="26"/>
        </w:rPr>
        <w:t>noviembre</w:t>
      </w:r>
      <w:r>
        <w:rPr>
          <w:szCs w:val="26"/>
        </w:rPr>
        <w:t xml:space="preserve"> de 2021.</w:t>
      </w:r>
    </w:p>
    <w:p w14:paraId="1A9989DB"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rPr>
          <w:szCs w:val="26"/>
        </w:rPr>
        <w:t xml:space="preserve">Relación de facturas emitidas por </w:t>
      </w:r>
      <w:proofErr w:type="spellStart"/>
      <w:r>
        <w:rPr>
          <w:szCs w:val="26"/>
        </w:rPr>
        <w:t>Tracasa</w:t>
      </w:r>
      <w:proofErr w:type="spellEnd"/>
      <w:r>
        <w:rPr>
          <w:szCs w:val="26"/>
        </w:rPr>
        <w:t xml:space="preserve"> a la ACFN y sus organismos autónomos en 2020</w:t>
      </w:r>
      <w:r w:rsidR="006C590F">
        <w:rPr>
          <w:szCs w:val="26"/>
        </w:rPr>
        <w:t xml:space="preserve"> hasta noviembre de 2021</w:t>
      </w:r>
      <w:r>
        <w:rPr>
          <w:szCs w:val="26"/>
        </w:rPr>
        <w:t>.</w:t>
      </w:r>
    </w:p>
    <w:p w14:paraId="0F4A4E89" w14:textId="77777777" w:rsidR="0084609D" w:rsidRPr="00596608" w:rsidRDefault="0084609D"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bookmarkStart w:id="12" w:name="_Toc41485557"/>
      <w:r w:rsidRPr="00596608">
        <w:rPr>
          <w:szCs w:val="26"/>
        </w:rPr>
        <w:br w:type="page"/>
      </w:r>
    </w:p>
    <w:p w14:paraId="30B3852F" w14:textId="77777777" w:rsidR="0084609D" w:rsidRPr="00BB1925" w:rsidRDefault="0084609D" w:rsidP="0084609D">
      <w:pPr>
        <w:pStyle w:val="atitulo1"/>
      </w:pPr>
      <w:bookmarkStart w:id="13" w:name="_Toc94510156"/>
      <w:r>
        <w:lastRenderedPageBreak/>
        <w:t>I</w:t>
      </w:r>
      <w:r w:rsidR="00A02712">
        <w:t>V</w:t>
      </w:r>
      <w:r w:rsidRPr="00BB1925">
        <w:t>. Conclusiones</w:t>
      </w:r>
      <w:bookmarkEnd w:id="12"/>
      <w:bookmarkEnd w:id="13"/>
      <w:r w:rsidR="00A62883">
        <w:t xml:space="preserve"> </w:t>
      </w:r>
    </w:p>
    <w:p w14:paraId="72092461" w14:textId="77777777" w:rsidR="0084609D" w:rsidRPr="00596608" w:rsidRDefault="0084609D" w:rsidP="00596608">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r w:rsidRPr="00596608">
        <w:rPr>
          <w:rFonts w:ascii="Arial" w:hAnsi="Arial"/>
          <w:i/>
          <w:iCs/>
          <w:color w:val="000000"/>
          <w:spacing w:val="10"/>
          <w:kern w:val="28"/>
          <w:sz w:val="25"/>
          <w:szCs w:val="26"/>
        </w:rPr>
        <w:t xml:space="preserve">Responsabilidad </w:t>
      </w:r>
      <w:r w:rsidR="00126E6A" w:rsidRPr="00596608">
        <w:rPr>
          <w:rFonts w:ascii="Arial" w:hAnsi="Arial"/>
          <w:i/>
          <w:iCs/>
          <w:color w:val="000000"/>
          <w:spacing w:val="10"/>
          <w:kern w:val="28"/>
          <w:sz w:val="25"/>
          <w:szCs w:val="26"/>
        </w:rPr>
        <w:t>de la Administración de la Comunidad Foral de Navarra</w:t>
      </w:r>
      <w:r w:rsidRPr="00596608">
        <w:rPr>
          <w:rFonts w:ascii="Arial" w:hAnsi="Arial"/>
          <w:i/>
          <w:iCs/>
          <w:color w:val="000000"/>
          <w:spacing w:val="10"/>
          <w:kern w:val="28"/>
          <w:sz w:val="25"/>
          <w:szCs w:val="26"/>
        </w:rPr>
        <w:t xml:space="preserve"> </w:t>
      </w:r>
    </w:p>
    <w:p w14:paraId="63C581F1" w14:textId="77777777" w:rsidR="00A62883" w:rsidRDefault="00A62883" w:rsidP="00A62883">
      <w:pPr>
        <w:pStyle w:val="texto"/>
      </w:pPr>
      <w:r w:rsidRPr="00A62883">
        <w:t xml:space="preserve">La responsabilidad de la gestión de los encargos es de las unidades organizativas de la ACFN que los realicen. </w:t>
      </w:r>
    </w:p>
    <w:p w14:paraId="2B16D930" w14:textId="77777777" w:rsidR="00D0441A" w:rsidRDefault="00A62883" w:rsidP="00A62883">
      <w:pPr>
        <w:pStyle w:val="texto"/>
      </w:pPr>
      <w:r>
        <w:t xml:space="preserve">Estas </w:t>
      </w:r>
      <w:r w:rsidRPr="00A62883">
        <w:t>unidades organizativas</w:t>
      </w:r>
      <w:r>
        <w:t xml:space="preserve"> deben garantizar</w:t>
      </w:r>
      <w:r w:rsidRPr="00A62883">
        <w:t xml:space="preserve"> que las actividades de</w:t>
      </w:r>
      <w:r>
        <w:t xml:space="preserve"> gestión de </w:t>
      </w:r>
      <w:r w:rsidRPr="00A62883">
        <w:t>los</w:t>
      </w:r>
      <w:r>
        <w:t xml:space="preserve"> encargos, operaciones </w:t>
      </w:r>
      <w:r w:rsidRPr="00A62883">
        <w:t>presupuestarias relacionadas y la información reflejada</w:t>
      </w:r>
      <w:r>
        <w:t xml:space="preserve"> en las cuentas anuales resultan conformes con las </w:t>
      </w:r>
      <w:r w:rsidRPr="00A62883">
        <w:t>normas aplicables. También</w:t>
      </w:r>
      <w:r>
        <w:t xml:space="preserve"> deben </w:t>
      </w:r>
      <w:r w:rsidRPr="00A62883">
        <w:t xml:space="preserve">establecer </w:t>
      </w:r>
      <w:r>
        <w:t xml:space="preserve">los </w:t>
      </w:r>
      <w:r w:rsidRPr="00A62883">
        <w:t>sistemas de control interno que consideren</w:t>
      </w:r>
      <w:r>
        <w:t xml:space="preserve"> necesarios </w:t>
      </w:r>
      <w:r w:rsidRPr="00A62883">
        <w:t>para permitir la preparación</w:t>
      </w:r>
      <w:r>
        <w:t xml:space="preserve"> y</w:t>
      </w:r>
      <w:r w:rsidRPr="00A62883">
        <w:t xml:space="preserve"> presentación de cuentas anuales libres de incorrección material, debida a fraude o error.</w:t>
      </w:r>
    </w:p>
    <w:p w14:paraId="2696C9BA" w14:textId="77777777" w:rsidR="005F7A11" w:rsidRDefault="005F7A11" w:rsidP="00596608">
      <w:pPr>
        <w:pStyle w:val="texto"/>
        <w:tabs>
          <w:tab w:val="clear" w:pos="2835"/>
          <w:tab w:val="clear" w:pos="3969"/>
          <w:tab w:val="clear" w:pos="5103"/>
          <w:tab w:val="clear" w:pos="6237"/>
          <w:tab w:val="clear" w:pos="7371"/>
        </w:tabs>
        <w:spacing w:before="120" w:after="240"/>
        <w:ind w:firstLine="0"/>
      </w:pPr>
      <w:r>
        <w:t xml:space="preserve">La responsabilidad de </w:t>
      </w:r>
      <w:r w:rsidR="00D02DD2">
        <w:t>gestionar adecuadamente la</w:t>
      </w:r>
      <w:r>
        <w:t xml:space="preserve"> realización de los encargos incluida la facturación es de </w:t>
      </w:r>
      <w:proofErr w:type="spellStart"/>
      <w:r>
        <w:t>Tracasa</w:t>
      </w:r>
      <w:proofErr w:type="spellEnd"/>
      <w:r>
        <w:t xml:space="preserve"> debiendo establecer los sistemas de control interno que considere necesarios para que la actividad se lleve a cabo libre de incorrección material debida a fraude o error.</w:t>
      </w:r>
    </w:p>
    <w:p w14:paraId="01C59C65" w14:textId="77777777" w:rsidR="0084609D" w:rsidRPr="00F377C9" w:rsidRDefault="0084609D" w:rsidP="00596608">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14:paraId="150D8E89" w14:textId="77777777" w:rsidR="0084609D" w:rsidRPr="00F377C9" w:rsidRDefault="0084609D" w:rsidP="0084609D">
      <w:pPr>
        <w:pStyle w:val="texto"/>
      </w:pPr>
      <w:r w:rsidRPr="00F377C9">
        <w:t xml:space="preserve">Nuestra responsabilidad es expresar una </w:t>
      </w:r>
      <w:r>
        <w:t xml:space="preserve">conclusión </w:t>
      </w:r>
      <w:r w:rsidR="00A62883">
        <w:t>sobre</w:t>
      </w:r>
      <w:r>
        <w:t xml:space="preserve"> el grado de cumplimiento de las recomendaciones realizadas por esta Cámara </w:t>
      </w:r>
      <w:r w:rsidR="00A62883">
        <w:t>en su informe de junio de 2020</w:t>
      </w:r>
      <w:r>
        <w:t>.</w:t>
      </w:r>
      <w:r w:rsidRPr="00F377C9">
        <w:t xml:space="preserve"> </w:t>
      </w:r>
    </w:p>
    <w:p w14:paraId="4421C7F5" w14:textId="77777777" w:rsidR="0084609D" w:rsidRDefault="0084609D" w:rsidP="0084609D">
      <w:pPr>
        <w:pStyle w:val="texto"/>
      </w:pPr>
      <w:r w:rsidRPr="00F377C9">
        <w:t xml:space="preserve">Para ello, hemos llevado a cabo la misma de conformidad con los principios fundamentales de fiscalización de las Instituciones Públicas de Control Externo. Dichos principios exigen que cumplamos los requerimientos de ética, así como que planifiquemos y ejecutemos la </w:t>
      </w:r>
      <w:r>
        <w:t>auditoría de forma que obtengamos tanto un conocimiento adecuado de los procedimientos empleados en su caso para cumplir con la</w:t>
      </w:r>
      <w:r w:rsidR="005775F1">
        <w:t>s</w:t>
      </w:r>
      <w:r>
        <w:t xml:space="preserve"> recomendaciones, como una seguridad razonable de que la información</w:t>
      </w:r>
      <w:r w:rsidRPr="00F377C9">
        <w:t xml:space="preserve"> est</w:t>
      </w:r>
      <w:r>
        <w:t>é</w:t>
      </w:r>
      <w:r w:rsidRPr="00F377C9">
        <w:t xml:space="preserve"> libre de incorrecciones materiales </w:t>
      </w:r>
      <w:r>
        <w:t>y que resulte</w:t>
      </w:r>
      <w:r w:rsidRPr="00F377C9">
        <w:t xml:space="preserve">, en todos los aspectos significativos, conforme con la normativa vigente. </w:t>
      </w:r>
    </w:p>
    <w:p w14:paraId="5F00D699" w14:textId="77777777" w:rsidR="0084609D" w:rsidRDefault="0084609D" w:rsidP="0084609D">
      <w:pPr>
        <w:pStyle w:val="texto"/>
        <w:spacing w:after="240"/>
      </w:pPr>
      <w:r>
        <w:t>Consideramos que la evidencia de auditoría que hemos obtenido proporciona una base suficiente y adecuada para las conclusiones alcanzadas</w:t>
      </w:r>
      <w:r w:rsidR="00CD6037">
        <w:t>.</w:t>
      </w:r>
    </w:p>
    <w:p w14:paraId="3E358832" w14:textId="77777777" w:rsidR="00A62883" w:rsidRDefault="00A62883">
      <w:pPr>
        <w:spacing w:after="0"/>
        <w:ind w:firstLine="0"/>
        <w:jc w:val="left"/>
        <w:rPr>
          <w:rFonts w:ascii="Arial" w:hAnsi="Arial"/>
          <w:color w:val="000000"/>
          <w:spacing w:val="10"/>
          <w:kern w:val="28"/>
          <w:sz w:val="25"/>
          <w:szCs w:val="26"/>
        </w:rPr>
      </w:pPr>
      <w:bookmarkStart w:id="14" w:name="#10007318"/>
      <w:bookmarkStart w:id="15" w:name="_Toc41485559"/>
      <w:bookmarkEnd w:id="14"/>
      <w:r>
        <w:rPr>
          <w:bCs/>
          <w:iCs/>
        </w:rPr>
        <w:br w:type="page"/>
      </w:r>
    </w:p>
    <w:p w14:paraId="26B6AD1F" w14:textId="77777777" w:rsidR="0084609D" w:rsidRPr="00CD04FD" w:rsidRDefault="0084609D" w:rsidP="0084609D">
      <w:pPr>
        <w:pStyle w:val="atitulo2"/>
        <w:spacing w:before="240" w:after="120"/>
        <w:rPr>
          <w:bCs w:val="0"/>
          <w:iCs w:val="0"/>
        </w:rPr>
      </w:pPr>
      <w:bookmarkStart w:id="16" w:name="_Toc94510157"/>
      <w:r>
        <w:rPr>
          <w:bCs w:val="0"/>
          <w:iCs w:val="0"/>
        </w:rPr>
        <w:lastRenderedPageBreak/>
        <w:t>I</w:t>
      </w:r>
      <w:r w:rsidR="00A02712">
        <w:rPr>
          <w:bCs w:val="0"/>
          <w:iCs w:val="0"/>
        </w:rPr>
        <w:t>V</w:t>
      </w:r>
      <w:r w:rsidR="00A62883">
        <w:rPr>
          <w:bCs w:val="0"/>
          <w:iCs w:val="0"/>
        </w:rPr>
        <w:t>.1</w:t>
      </w:r>
      <w:r w:rsidRPr="00CD04FD">
        <w:rPr>
          <w:bCs w:val="0"/>
          <w:iCs w:val="0"/>
        </w:rPr>
        <w:t xml:space="preserve">. </w:t>
      </w:r>
      <w:bookmarkEnd w:id="15"/>
      <w:r>
        <w:rPr>
          <w:bCs w:val="0"/>
          <w:iCs w:val="0"/>
        </w:rPr>
        <w:t xml:space="preserve">Seguimiento de recomendaciones </w:t>
      </w:r>
      <w:r w:rsidR="00577B07">
        <w:rPr>
          <w:bCs w:val="0"/>
          <w:iCs w:val="0"/>
        </w:rPr>
        <w:t xml:space="preserve">del informe sobre los encargos a </w:t>
      </w:r>
      <w:proofErr w:type="spellStart"/>
      <w:r w:rsidR="00577B07">
        <w:rPr>
          <w:bCs w:val="0"/>
          <w:iCs w:val="0"/>
        </w:rPr>
        <w:t>Tracasa</w:t>
      </w:r>
      <w:proofErr w:type="spellEnd"/>
      <w:r w:rsidR="00577B07">
        <w:rPr>
          <w:bCs w:val="0"/>
          <w:iCs w:val="0"/>
        </w:rPr>
        <w:t xml:space="preserve"> Instrumental S.L.</w:t>
      </w:r>
      <w:bookmarkEnd w:id="16"/>
      <w:r w:rsidRPr="00CD04FD">
        <w:rPr>
          <w:bCs w:val="0"/>
          <w:iCs w:val="0"/>
        </w:rPr>
        <w:t xml:space="preserve"> </w:t>
      </w:r>
    </w:p>
    <w:p w14:paraId="491C58A0" w14:textId="77777777" w:rsidR="0084609D" w:rsidRDefault="0084609D" w:rsidP="0084609D">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rPr>
          <w:szCs w:val="26"/>
        </w:rPr>
        <w:t xml:space="preserve">Hemos calificado el grado de cumplimiento de una recomendación según los siguientes criterios: </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985"/>
        <w:gridCol w:w="6804"/>
      </w:tblGrid>
      <w:tr w:rsidR="0084609D" w:rsidRPr="00103B6B" w14:paraId="55137587" w14:textId="77777777" w:rsidTr="00103B6B">
        <w:trPr>
          <w:trHeight w:val="255"/>
        </w:trPr>
        <w:tc>
          <w:tcPr>
            <w:tcW w:w="1129" w:type="pct"/>
            <w:tcBorders>
              <w:bottom w:val="single" w:sz="4" w:space="0" w:color="auto"/>
            </w:tcBorders>
            <w:shd w:val="clear" w:color="auto" w:fill="8DB3E2"/>
            <w:vAlign w:val="center"/>
          </w:tcPr>
          <w:p w14:paraId="5F80CE36" w14:textId="77777777" w:rsidR="0084609D" w:rsidRPr="00103B6B" w:rsidRDefault="0084609D" w:rsidP="00103B6B">
            <w:pPr>
              <w:pStyle w:val="cuadroCabe"/>
              <w:jc w:val="left"/>
              <w:rPr>
                <w:rFonts w:cs="Arial"/>
                <w:lang w:eastAsia="es-ES"/>
              </w:rPr>
            </w:pPr>
            <w:r w:rsidRPr="00103B6B">
              <w:rPr>
                <w:rFonts w:cs="Arial"/>
                <w:lang w:eastAsia="es-ES"/>
              </w:rPr>
              <w:t>Categoría</w:t>
            </w:r>
          </w:p>
        </w:tc>
        <w:tc>
          <w:tcPr>
            <w:tcW w:w="3871" w:type="pct"/>
            <w:tcBorders>
              <w:bottom w:val="single" w:sz="4" w:space="0" w:color="auto"/>
            </w:tcBorders>
            <w:shd w:val="clear" w:color="auto" w:fill="8DB3E2"/>
            <w:vAlign w:val="center"/>
          </w:tcPr>
          <w:p w14:paraId="6B73D085" w14:textId="77777777" w:rsidR="0084609D" w:rsidRPr="00103B6B" w:rsidRDefault="0084609D" w:rsidP="00E151FC">
            <w:pPr>
              <w:pStyle w:val="cuadroCabe"/>
              <w:jc w:val="left"/>
              <w:rPr>
                <w:rFonts w:cs="Arial"/>
                <w:lang w:eastAsia="es-ES"/>
              </w:rPr>
            </w:pPr>
            <w:r w:rsidRPr="00103B6B">
              <w:rPr>
                <w:rFonts w:cs="Arial"/>
                <w:lang w:eastAsia="es-ES"/>
              </w:rPr>
              <w:t>Descripción</w:t>
            </w:r>
          </w:p>
        </w:tc>
      </w:tr>
      <w:tr w:rsidR="0084609D" w:rsidRPr="00103B6B" w14:paraId="20866DC2" w14:textId="77777777" w:rsidTr="00103B6B">
        <w:trPr>
          <w:trHeight w:val="198"/>
        </w:trPr>
        <w:tc>
          <w:tcPr>
            <w:tcW w:w="1129" w:type="pct"/>
            <w:tcBorders>
              <w:top w:val="single" w:sz="4" w:space="0" w:color="auto"/>
              <w:bottom w:val="single" w:sz="2" w:space="0" w:color="auto"/>
            </w:tcBorders>
            <w:shd w:val="clear" w:color="auto" w:fill="auto"/>
            <w:vAlign w:val="center"/>
          </w:tcPr>
          <w:p w14:paraId="66909595" w14:textId="77777777" w:rsidR="0084609D" w:rsidRPr="00103B6B" w:rsidRDefault="0084609D" w:rsidP="00103B6B">
            <w:pPr>
              <w:pStyle w:val="cuatexto"/>
              <w:jc w:val="left"/>
              <w:rPr>
                <w:lang w:eastAsia="es-ES"/>
              </w:rPr>
            </w:pPr>
            <w:r w:rsidRPr="00103B6B">
              <w:rPr>
                <w:lang w:eastAsia="es-ES"/>
              </w:rPr>
              <w:t>Total o sustancialmente aplicada</w:t>
            </w:r>
          </w:p>
        </w:tc>
        <w:tc>
          <w:tcPr>
            <w:tcW w:w="3871" w:type="pct"/>
            <w:tcBorders>
              <w:top w:val="single" w:sz="4" w:space="0" w:color="auto"/>
              <w:bottom w:val="single" w:sz="2" w:space="0" w:color="auto"/>
            </w:tcBorders>
            <w:shd w:val="clear" w:color="auto" w:fill="auto"/>
            <w:vAlign w:val="center"/>
          </w:tcPr>
          <w:p w14:paraId="53C7514A" w14:textId="77777777" w:rsidR="0084609D" w:rsidRPr="00103B6B" w:rsidRDefault="0084609D" w:rsidP="002E3DFF">
            <w:pPr>
              <w:pStyle w:val="cuatexto"/>
              <w:spacing w:before="120" w:after="120"/>
              <w:rPr>
                <w:szCs w:val="18"/>
                <w:lang w:eastAsia="es-ES"/>
              </w:rPr>
            </w:pPr>
            <w:r w:rsidRPr="00103B6B">
              <w:rPr>
                <w:szCs w:val="18"/>
                <w:lang w:eastAsia="es-ES"/>
              </w:rPr>
              <w:t>Si se han adoptado las medidas correctoras, razonables y proporcionadas, habiendo obtenido evidencia suficiente de ello, que permitan considerar que la recomendación ha surtido sus efectos y no ha quedado pendiente de resolución ninguna cuestión de importancia significativa.</w:t>
            </w:r>
          </w:p>
        </w:tc>
      </w:tr>
      <w:tr w:rsidR="0084609D" w:rsidRPr="00103B6B" w14:paraId="33D04AB3" w14:textId="77777777" w:rsidTr="00103B6B">
        <w:trPr>
          <w:trHeight w:val="198"/>
        </w:trPr>
        <w:tc>
          <w:tcPr>
            <w:tcW w:w="1129" w:type="pct"/>
            <w:tcBorders>
              <w:top w:val="single" w:sz="2" w:space="0" w:color="auto"/>
              <w:bottom w:val="single" w:sz="2" w:space="0" w:color="auto"/>
            </w:tcBorders>
            <w:shd w:val="clear" w:color="auto" w:fill="auto"/>
            <w:vAlign w:val="center"/>
          </w:tcPr>
          <w:p w14:paraId="602D7834" w14:textId="77777777" w:rsidR="0084609D" w:rsidRPr="00103B6B" w:rsidRDefault="0084609D" w:rsidP="00103B6B">
            <w:pPr>
              <w:pStyle w:val="cuatexto"/>
              <w:jc w:val="left"/>
              <w:rPr>
                <w:lang w:eastAsia="es-ES"/>
              </w:rPr>
            </w:pPr>
            <w:r w:rsidRPr="00103B6B">
              <w:rPr>
                <w:lang w:eastAsia="es-ES"/>
              </w:rPr>
              <w:t xml:space="preserve">Aplicada </w:t>
            </w:r>
          </w:p>
          <w:p w14:paraId="4B693CBB" w14:textId="77777777" w:rsidR="0084609D" w:rsidRPr="00103B6B" w:rsidRDefault="0084609D" w:rsidP="00103B6B">
            <w:pPr>
              <w:pStyle w:val="cuatexto"/>
              <w:jc w:val="left"/>
              <w:rPr>
                <w:lang w:eastAsia="es-ES"/>
              </w:rPr>
            </w:pPr>
            <w:r w:rsidRPr="00103B6B">
              <w:rPr>
                <w:lang w:eastAsia="es-ES"/>
              </w:rPr>
              <w:t>parcialmente</w:t>
            </w:r>
          </w:p>
        </w:tc>
        <w:tc>
          <w:tcPr>
            <w:tcW w:w="3871" w:type="pct"/>
            <w:tcBorders>
              <w:top w:val="single" w:sz="2" w:space="0" w:color="auto"/>
              <w:bottom w:val="single" w:sz="2" w:space="0" w:color="auto"/>
            </w:tcBorders>
            <w:shd w:val="clear" w:color="auto" w:fill="auto"/>
            <w:vAlign w:val="center"/>
          </w:tcPr>
          <w:p w14:paraId="1F4BA39C" w14:textId="77777777" w:rsidR="0084609D" w:rsidRPr="00103B6B" w:rsidRDefault="0011674A" w:rsidP="002E3DFF">
            <w:pPr>
              <w:pStyle w:val="cuatexto"/>
              <w:spacing w:before="120" w:after="120"/>
              <w:rPr>
                <w:szCs w:val="18"/>
                <w:lang w:eastAsia="es-ES"/>
              </w:rPr>
            </w:pPr>
            <w:r w:rsidRPr="00103B6B">
              <w:rPr>
                <w:szCs w:val="18"/>
                <w:lang w:eastAsia="es-ES"/>
              </w:rPr>
              <w:t>Si se ha</w:t>
            </w:r>
            <w:r w:rsidR="0084609D" w:rsidRPr="00103B6B">
              <w:rPr>
                <w:szCs w:val="18"/>
                <w:lang w:eastAsia="es-ES"/>
              </w:rPr>
              <w:t xml:space="preserve"> tomado en consideración la recomendación</w:t>
            </w:r>
            <w:r w:rsidRPr="00103B6B">
              <w:rPr>
                <w:szCs w:val="18"/>
                <w:lang w:eastAsia="es-ES"/>
              </w:rPr>
              <w:t>, si</w:t>
            </w:r>
            <w:r w:rsidR="0084609D" w:rsidRPr="00103B6B">
              <w:rPr>
                <w:szCs w:val="18"/>
                <w:lang w:eastAsia="es-ES"/>
              </w:rPr>
              <w:t xml:space="preserve"> se han realizado actuaciones encaminadas a corregir las deficiencias, debilidades o insuficiencias, pero solamente en un estado incipiente, en una parte de ellas o en algún aspecto, lo que no permite considerar que la recomendación se haya cumplido razonablemente.</w:t>
            </w:r>
          </w:p>
        </w:tc>
      </w:tr>
      <w:tr w:rsidR="0084609D" w:rsidRPr="00103B6B" w14:paraId="387C8220" w14:textId="77777777" w:rsidTr="00103B6B">
        <w:trPr>
          <w:trHeight w:val="198"/>
        </w:trPr>
        <w:tc>
          <w:tcPr>
            <w:tcW w:w="1129" w:type="pct"/>
            <w:tcBorders>
              <w:top w:val="single" w:sz="2" w:space="0" w:color="auto"/>
              <w:bottom w:val="single" w:sz="2" w:space="0" w:color="auto"/>
            </w:tcBorders>
            <w:shd w:val="clear" w:color="auto" w:fill="auto"/>
            <w:vAlign w:val="center"/>
          </w:tcPr>
          <w:p w14:paraId="58CE8340" w14:textId="77777777" w:rsidR="0084609D" w:rsidRPr="00103B6B" w:rsidRDefault="0084609D" w:rsidP="00103B6B">
            <w:pPr>
              <w:pStyle w:val="cuatexto"/>
              <w:jc w:val="left"/>
              <w:rPr>
                <w:lang w:eastAsia="es-ES"/>
              </w:rPr>
            </w:pPr>
            <w:r w:rsidRPr="00103B6B">
              <w:rPr>
                <w:lang w:eastAsia="es-ES"/>
              </w:rPr>
              <w:t>No aplicada</w:t>
            </w:r>
          </w:p>
        </w:tc>
        <w:tc>
          <w:tcPr>
            <w:tcW w:w="3871" w:type="pct"/>
            <w:tcBorders>
              <w:top w:val="single" w:sz="2" w:space="0" w:color="auto"/>
              <w:bottom w:val="single" w:sz="2" w:space="0" w:color="auto"/>
            </w:tcBorders>
            <w:shd w:val="clear" w:color="auto" w:fill="auto"/>
            <w:vAlign w:val="center"/>
          </w:tcPr>
          <w:p w14:paraId="058E205F" w14:textId="77777777" w:rsidR="0084609D" w:rsidRPr="00103B6B" w:rsidRDefault="0084609D" w:rsidP="002E3DFF">
            <w:pPr>
              <w:pStyle w:val="cuatexto"/>
              <w:spacing w:before="120" w:after="120"/>
              <w:rPr>
                <w:szCs w:val="18"/>
                <w:lang w:eastAsia="es-ES"/>
              </w:rPr>
            </w:pPr>
            <w:r w:rsidRPr="00103B6B">
              <w:rPr>
                <w:szCs w:val="18"/>
                <w:lang w:eastAsia="es-ES"/>
              </w:rPr>
              <w:t>Si no se han realizado las actuaciones encaminadas a corregir las deficiencias, debilidades o insuficiencias o bien se han hecho insuficientemente o inadecuadamente de forma que la recomendación sigue sin aplicarse.</w:t>
            </w:r>
          </w:p>
        </w:tc>
      </w:tr>
      <w:tr w:rsidR="0084609D" w:rsidRPr="00103B6B" w14:paraId="47D903FC" w14:textId="77777777" w:rsidTr="00103B6B">
        <w:trPr>
          <w:trHeight w:val="198"/>
        </w:trPr>
        <w:tc>
          <w:tcPr>
            <w:tcW w:w="1129" w:type="pct"/>
            <w:tcBorders>
              <w:top w:val="single" w:sz="2" w:space="0" w:color="auto"/>
              <w:bottom w:val="single" w:sz="2" w:space="0" w:color="auto"/>
            </w:tcBorders>
            <w:shd w:val="clear" w:color="auto" w:fill="auto"/>
            <w:vAlign w:val="center"/>
          </w:tcPr>
          <w:p w14:paraId="1B98E683" w14:textId="77777777" w:rsidR="0084609D" w:rsidRPr="00103B6B" w:rsidRDefault="0084609D" w:rsidP="00103B6B">
            <w:pPr>
              <w:pStyle w:val="cuatexto"/>
              <w:jc w:val="left"/>
              <w:rPr>
                <w:lang w:eastAsia="es-ES"/>
              </w:rPr>
            </w:pPr>
            <w:r w:rsidRPr="00103B6B">
              <w:rPr>
                <w:lang w:eastAsia="es-ES"/>
              </w:rPr>
              <w:t xml:space="preserve">Sin validez en el </w:t>
            </w:r>
          </w:p>
          <w:p w14:paraId="53CFDDBF" w14:textId="77777777" w:rsidR="0084609D" w:rsidRPr="00103B6B" w:rsidRDefault="0084609D" w:rsidP="00103B6B">
            <w:pPr>
              <w:pStyle w:val="cuatexto"/>
              <w:jc w:val="left"/>
              <w:rPr>
                <w:lang w:eastAsia="es-ES"/>
              </w:rPr>
            </w:pPr>
            <w:r w:rsidRPr="00103B6B">
              <w:rPr>
                <w:lang w:eastAsia="es-ES"/>
              </w:rPr>
              <w:t>marco actual</w:t>
            </w:r>
          </w:p>
        </w:tc>
        <w:tc>
          <w:tcPr>
            <w:tcW w:w="3871" w:type="pct"/>
            <w:tcBorders>
              <w:top w:val="single" w:sz="2" w:space="0" w:color="auto"/>
              <w:bottom w:val="single" w:sz="2" w:space="0" w:color="auto"/>
            </w:tcBorders>
            <w:shd w:val="clear" w:color="auto" w:fill="auto"/>
            <w:vAlign w:val="center"/>
          </w:tcPr>
          <w:p w14:paraId="687ABE07" w14:textId="77777777" w:rsidR="0084609D" w:rsidRPr="00103B6B" w:rsidRDefault="0084609D" w:rsidP="002E3DFF">
            <w:pPr>
              <w:pStyle w:val="cuatexto"/>
              <w:spacing w:before="120" w:after="120"/>
              <w:rPr>
                <w:szCs w:val="18"/>
                <w:lang w:eastAsia="es-ES"/>
              </w:rPr>
            </w:pPr>
            <w:r w:rsidRPr="00103B6B">
              <w:rPr>
                <w:szCs w:val="18"/>
                <w:lang w:eastAsia="es-ES"/>
              </w:rPr>
              <w:t>Aquella recomendación que era válida y pertinente cuando se emitió el informe pero no puede aplicarse en el contexto actual al no darse las circunstancias que lo permitan o la misma casuística del momento de emisión del informe.</w:t>
            </w:r>
          </w:p>
        </w:tc>
      </w:tr>
      <w:tr w:rsidR="0084609D" w:rsidRPr="00103B6B" w14:paraId="31C31963" w14:textId="77777777" w:rsidTr="00103B6B">
        <w:trPr>
          <w:trHeight w:val="198"/>
        </w:trPr>
        <w:tc>
          <w:tcPr>
            <w:tcW w:w="1129" w:type="pct"/>
            <w:tcBorders>
              <w:top w:val="single" w:sz="2" w:space="0" w:color="auto"/>
              <w:bottom w:val="single" w:sz="4" w:space="0" w:color="auto"/>
            </w:tcBorders>
            <w:shd w:val="clear" w:color="auto" w:fill="auto"/>
            <w:vAlign w:val="center"/>
          </w:tcPr>
          <w:p w14:paraId="6B7AB489" w14:textId="77777777" w:rsidR="0084609D" w:rsidRPr="00103B6B" w:rsidRDefault="0084609D" w:rsidP="00103B6B">
            <w:pPr>
              <w:pStyle w:val="cuatexto"/>
              <w:jc w:val="left"/>
            </w:pPr>
            <w:r w:rsidRPr="00103B6B">
              <w:t>No verificada</w:t>
            </w:r>
          </w:p>
        </w:tc>
        <w:tc>
          <w:tcPr>
            <w:tcW w:w="3871" w:type="pct"/>
            <w:tcBorders>
              <w:top w:val="single" w:sz="2" w:space="0" w:color="auto"/>
              <w:bottom w:val="single" w:sz="4" w:space="0" w:color="auto"/>
            </w:tcBorders>
            <w:shd w:val="clear" w:color="auto" w:fill="auto"/>
            <w:vAlign w:val="center"/>
          </w:tcPr>
          <w:p w14:paraId="5D6CCB60" w14:textId="77777777" w:rsidR="0084609D" w:rsidRPr="00103B6B" w:rsidRDefault="0084609D" w:rsidP="002E3DFF">
            <w:pPr>
              <w:pStyle w:val="cuatexto"/>
              <w:spacing w:before="120" w:after="120"/>
            </w:pPr>
            <w:r w:rsidRPr="00103B6B">
              <w:rPr>
                <w:szCs w:val="18"/>
                <w:lang w:eastAsia="es-ES"/>
              </w:rPr>
              <w:t>Aquella</w:t>
            </w:r>
            <w:r w:rsidR="00A62883" w:rsidRPr="00103B6B">
              <w:rPr>
                <w:szCs w:val="18"/>
                <w:lang w:eastAsia="es-ES"/>
              </w:rPr>
              <w:t xml:space="preserve"> recomendación que, aunque hayan </w:t>
            </w:r>
            <w:r w:rsidRPr="00103B6B">
              <w:rPr>
                <w:szCs w:val="18"/>
                <w:lang w:eastAsia="es-ES"/>
              </w:rPr>
              <w:t>sido</w:t>
            </w:r>
            <w:r w:rsidR="00A62883" w:rsidRPr="00103B6B">
              <w:rPr>
                <w:szCs w:val="18"/>
                <w:lang w:eastAsia="es-ES"/>
              </w:rPr>
              <w:t xml:space="preserve"> aceptadas o incluso</w:t>
            </w:r>
            <w:r w:rsidRPr="00103B6B">
              <w:rPr>
                <w:szCs w:val="18"/>
                <w:lang w:eastAsia="es-ES"/>
              </w:rPr>
              <w:t xml:space="preserve"> aplicada</w:t>
            </w:r>
            <w:r w:rsidR="00A62883" w:rsidRPr="00103B6B">
              <w:rPr>
                <w:szCs w:val="18"/>
                <w:lang w:eastAsia="es-ES"/>
              </w:rPr>
              <w:t xml:space="preserve">s y corregidas </w:t>
            </w:r>
            <w:r w:rsidRPr="00103B6B">
              <w:rPr>
                <w:szCs w:val="18"/>
                <w:lang w:eastAsia="es-ES"/>
              </w:rPr>
              <w:t xml:space="preserve"> por el ente, necesitaría de pruebas adicionales para contrastar lo expuesto</w:t>
            </w:r>
            <w:r w:rsidR="002665EC" w:rsidRPr="00103B6B">
              <w:rPr>
                <w:szCs w:val="18"/>
                <w:lang w:eastAsia="es-ES"/>
              </w:rPr>
              <w:t>, lo que excede del alcance previsto en el trabajo.</w:t>
            </w:r>
          </w:p>
        </w:tc>
      </w:tr>
    </w:tbl>
    <w:p w14:paraId="24B1B9F1" w14:textId="77777777" w:rsidR="0084609D" w:rsidRDefault="0084609D" w:rsidP="0084609D">
      <w:pPr>
        <w:pStyle w:val="texto"/>
        <w:tabs>
          <w:tab w:val="left" w:pos="284"/>
        </w:tabs>
        <w:spacing w:before="240" w:after="240"/>
        <w:jc w:val="left"/>
        <w:rPr>
          <w:szCs w:val="26"/>
        </w:rPr>
      </w:pPr>
      <w:r>
        <w:rPr>
          <w:szCs w:val="26"/>
        </w:rPr>
        <w:tab/>
        <w:t>A continuación, mos</w:t>
      </w:r>
      <w:r w:rsidR="00D0441A">
        <w:rPr>
          <w:szCs w:val="26"/>
        </w:rPr>
        <w:t xml:space="preserve">tramos los resultados obtenidos tanto en el caso de </w:t>
      </w:r>
      <w:proofErr w:type="spellStart"/>
      <w:r w:rsidR="00D0441A">
        <w:rPr>
          <w:szCs w:val="26"/>
        </w:rPr>
        <w:t>Tracasa</w:t>
      </w:r>
      <w:proofErr w:type="spellEnd"/>
      <w:r w:rsidR="00D0441A">
        <w:rPr>
          <w:szCs w:val="26"/>
        </w:rPr>
        <w:t xml:space="preserve"> como en el de la ACFN para cada una de las recomendaciones formuladas</w:t>
      </w:r>
      <w:r w:rsidR="002665EC">
        <w:rPr>
          <w:szCs w:val="26"/>
        </w:rPr>
        <w:t>.</w:t>
      </w:r>
    </w:p>
    <w:p w14:paraId="51371742" w14:textId="77777777" w:rsidR="0084609D" w:rsidRDefault="0084609D" w:rsidP="006C40C4">
      <w:pPr>
        <w:pStyle w:val="atitulo3"/>
        <w:spacing w:after="120"/>
      </w:pPr>
      <w:r w:rsidRPr="002D01A2">
        <w:t>I</w:t>
      </w:r>
      <w:r w:rsidR="00A02712">
        <w:t>V</w:t>
      </w:r>
      <w:r w:rsidRPr="002D01A2">
        <w:t>.</w:t>
      </w:r>
      <w:r w:rsidR="00577B07">
        <w:t>1</w:t>
      </w:r>
      <w:r w:rsidRPr="002D01A2">
        <w:t>.1</w:t>
      </w:r>
      <w:r w:rsidR="00596608">
        <w:t>.</w:t>
      </w:r>
      <w:r w:rsidRPr="002D01A2">
        <w:t xml:space="preserve"> </w:t>
      </w:r>
      <w:r w:rsidR="002665EC">
        <w:t xml:space="preserve">Recomendaciones a </w:t>
      </w:r>
      <w:proofErr w:type="spellStart"/>
      <w:r w:rsidR="002665EC">
        <w:t>Tracasa</w:t>
      </w:r>
      <w:proofErr w:type="spellEnd"/>
    </w:p>
    <w:p w14:paraId="49842E78" w14:textId="77777777" w:rsidR="002665EC" w:rsidRPr="00E151FC" w:rsidRDefault="002665EC" w:rsidP="002665EC">
      <w:pPr>
        <w:pStyle w:val="texto"/>
        <w:tabs>
          <w:tab w:val="clear" w:pos="2835"/>
          <w:tab w:val="clear" w:pos="3969"/>
          <w:tab w:val="clear" w:pos="5103"/>
          <w:tab w:val="clear" w:pos="6237"/>
          <w:tab w:val="clear" w:pos="7371"/>
          <w:tab w:val="left" w:pos="480"/>
          <w:tab w:val="num" w:pos="720"/>
          <w:tab w:val="num" w:pos="1080"/>
          <w:tab w:val="num" w:pos="2760"/>
        </w:tabs>
        <w:spacing w:before="120" w:after="120"/>
        <w:rPr>
          <w:b/>
          <w:szCs w:val="26"/>
        </w:rPr>
      </w:pPr>
      <w:r>
        <w:rPr>
          <w:szCs w:val="26"/>
        </w:rPr>
        <w:t>L</w:t>
      </w:r>
      <w:r w:rsidRPr="009965BA">
        <w:rPr>
          <w:szCs w:val="26"/>
        </w:rPr>
        <w:t xml:space="preserve">as recomendaciones que emitió </w:t>
      </w:r>
      <w:r>
        <w:rPr>
          <w:szCs w:val="26"/>
        </w:rPr>
        <w:t>esta Cámara en su</w:t>
      </w:r>
      <w:r w:rsidRPr="009965BA">
        <w:rPr>
          <w:szCs w:val="26"/>
        </w:rPr>
        <w:t xml:space="preserve"> informe </w:t>
      </w:r>
      <w:r>
        <w:rPr>
          <w:szCs w:val="26"/>
        </w:rPr>
        <w:t>de</w:t>
      </w:r>
      <w:r w:rsidRPr="009965BA">
        <w:rPr>
          <w:szCs w:val="26"/>
        </w:rPr>
        <w:t xml:space="preserve"> </w:t>
      </w:r>
      <w:r>
        <w:rPr>
          <w:szCs w:val="26"/>
        </w:rPr>
        <w:t xml:space="preserve">junio de 2020 aplicables a </w:t>
      </w:r>
      <w:proofErr w:type="spellStart"/>
      <w:r>
        <w:rPr>
          <w:szCs w:val="26"/>
        </w:rPr>
        <w:t>Tracasa</w:t>
      </w:r>
      <w:proofErr w:type="spellEnd"/>
      <w:r>
        <w:rPr>
          <w:szCs w:val="26"/>
        </w:rPr>
        <w:t xml:space="preserve"> fueron las siguientes</w:t>
      </w:r>
      <w:r w:rsidRPr="009965BA">
        <w:rPr>
          <w:szCs w:val="26"/>
        </w:rPr>
        <w:t>:</w:t>
      </w:r>
    </w:p>
    <w:p w14:paraId="6EF79638" w14:textId="77777777" w:rsidR="00027522" w:rsidRDefault="002665EC" w:rsidP="00027522">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2665EC">
        <w:rPr>
          <w:i/>
          <w:szCs w:val="26"/>
        </w:rPr>
        <w:t>Realizar una división clara y ordenada de los encargos y otros trabajos en proyectos evitando que un mismo proyecto pueda formar parte de diferentes encargos y/</w:t>
      </w:r>
      <w:proofErr w:type="spellStart"/>
      <w:r w:rsidRPr="002665EC">
        <w:rPr>
          <w:i/>
          <w:szCs w:val="26"/>
        </w:rPr>
        <w:t>o</w:t>
      </w:r>
      <w:proofErr w:type="spellEnd"/>
      <w:r w:rsidRPr="002665EC">
        <w:rPr>
          <w:i/>
          <w:szCs w:val="26"/>
        </w:rPr>
        <w:t xml:space="preserve"> otros trabajos, para facilitar la identificación de los trabajos a realizar, así como la imputación de</w:t>
      </w:r>
      <w:r w:rsidRPr="00D57B22">
        <w:rPr>
          <w:i/>
          <w:szCs w:val="26"/>
        </w:rPr>
        <w:t xml:space="preserve"> horas, la elaboración de la factura y el control posterior por parte de la ACFN</w:t>
      </w:r>
      <w:r w:rsidR="00027522">
        <w:rPr>
          <w:i/>
          <w:szCs w:val="26"/>
        </w:rPr>
        <w:t>.</w:t>
      </w:r>
    </w:p>
    <w:p w14:paraId="2B4AE060" w14:textId="77777777" w:rsidR="00027522" w:rsidRDefault="00027522" w:rsidP="000E52A9">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rsidRPr="00027522">
        <w:rPr>
          <w:szCs w:val="26"/>
        </w:rPr>
        <w:t>Esta recomendación</w:t>
      </w:r>
      <w:r>
        <w:rPr>
          <w:szCs w:val="26"/>
        </w:rPr>
        <w:t xml:space="preserve"> no ha sido aplicada ya que hemos verificado que en </w:t>
      </w:r>
      <w:proofErr w:type="spellStart"/>
      <w:r>
        <w:rPr>
          <w:szCs w:val="26"/>
        </w:rPr>
        <w:t>Tracasa</w:t>
      </w:r>
      <w:proofErr w:type="spellEnd"/>
      <w:r>
        <w:rPr>
          <w:szCs w:val="26"/>
        </w:rPr>
        <w:t xml:space="preserve"> siguen existiendo proyectos</w:t>
      </w:r>
      <w:r w:rsidR="00315853">
        <w:rPr>
          <w:rStyle w:val="Refdenotaalpie"/>
          <w:szCs w:val="26"/>
        </w:rPr>
        <w:footnoteReference w:id="2"/>
      </w:r>
      <w:r>
        <w:rPr>
          <w:szCs w:val="26"/>
        </w:rPr>
        <w:t xml:space="preserve"> que </w:t>
      </w:r>
      <w:r w:rsidR="00191CFC">
        <w:rPr>
          <w:szCs w:val="26"/>
        </w:rPr>
        <w:t>pertenecen a varios</w:t>
      </w:r>
      <w:r>
        <w:rPr>
          <w:szCs w:val="26"/>
        </w:rPr>
        <w:t xml:space="preserve"> encargos</w:t>
      </w:r>
      <w:r w:rsidR="00766CC5">
        <w:rPr>
          <w:szCs w:val="26"/>
        </w:rPr>
        <w:t>,</w:t>
      </w:r>
      <w:r>
        <w:rPr>
          <w:szCs w:val="26"/>
        </w:rPr>
        <w:t xml:space="preserve"> lo que </w:t>
      </w:r>
      <w:r w:rsidRPr="00971E39">
        <w:rPr>
          <w:i/>
          <w:szCs w:val="26"/>
        </w:rPr>
        <w:t>a priori</w:t>
      </w:r>
      <w:r>
        <w:rPr>
          <w:szCs w:val="26"/>
        </w:rPr>
        <w:t xml:space="preserve"> dificulta la imputación de horas, la elaboración de la factura y el control </w:t>
      </w:r>
      <w:r>
        <w:rPr>
          <w:szCs w:val="26"/>
        </w:rPr>
        <w:lastRenderedPageBreak/>
        <w:t>posterior por la ACFN</w:t>
      </w:r>
      <w:r w:rsidR="00874CC8">
        <w:rPr>
          <w:szCs w:val="26"/>
        </w:rPr>
        <w:t xml:space="preserve">, si bien la nueva versión de Navision ha supuesto la elaboración de un informe de discrepancias que impide que el número de horas facturadas sea superior al de las realizadas. </w:t>
      </w:r>
    </w:p>
    <w:p w14:paraId="728E8A6E" w14:textId="77777777" w:rsidR="000E52A9" w:rsidRPr="003B0D70" w:rsidRDefault="002665EC" w:rsidP="000E52A9">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3B0D70">
        <w:rPr>
          <w:i/>
          <w:szCs w:val="26"/>
        </w:rPr>
        <w:t>Imputar</w:t>
      </w:r>
      <w:r w:rsidR="00604C10" w:rsidRPr="003B0D70">
        <w:rPr>
          <w:i/>
          <w:szCs w:val="26"/>
        </w:rPr>
        <w:t xml:space="preserve"> </w:t>
      </w:r>
      <w:r w:rsidR="003A2AD5" w:rsidRPr="003B0D70">
        <w:rPr>
          <w:i/>
          <w:szCs w:val="26"/>
        </w:rPr>
        <w:t>las</w:t>
      </w:r>
      <w:r w:rsidR="003B0D70" w:rsidRPr="003B0D70">
        <w:rPr>
          <w:i/>
          <w:szCs w:val="26"/>
        </w:rPr>
        <w:t xml:space="preserve"> horas trabajadas en un proyecto en N</w:t>
      </w:r>
      <w:r w:rsidRPr="003B0D70">
        <w:rPr>
          <w:i/>
          <w:szCs w:val="26"/>
        </w:rPr>
        <w:t xml:space="preserve">avision, u otra aplicación que vuelque en </w:t>
      </w:r>
      <w:r w:rsidR="003B0D70" w:rsidRPr="003B0D70">
        <w:rPr>
          <w:i/>
          <w:szCs w:val="26"/>
        </w:rPr>
        <w:t>esta por cada persona participante en el mismo.</w:t>
      </w:r>
    </w:p>
    <w:p w14:paraId="616189B5" w14:textId="77777777" w:rsidR="000E52A9" w:rsidRPr="000E52A9" w:rsidRDefault="000E52A9" w:rsidP="000E52A9">
      <w:pPr>
        <w:pStyle w:val="texto"/>
        <w:tabs>
          <w:tab w:val="clear" w:pos="2835"/>
          <w:tab w:val="clear" w:pos="3969"/>
          <w:tab w:val="clear" w:pos="5103"/>
          <w:tab w:val="clear" w:pos="6237"/>
          <w:tab w:val="clear" w:pos="7371"/>
          <w:tab w:val="left" w:pos="480"/>
          <w:tab w:val="num" w:pos="720"/>
          <w:tab w:val="num" w:pos="1080"/>
          <w:tab w:val="num" w:pos="2760"/>
        </w:tabs>
        <w:ind w:firstLine="290"/>
        <w:rPr>
          <w:i/>
          <w:szCs w:val="26"/>
        </w:rPr>
      </w:pPr>
      <w:r w:rsidRPr="000E52A9">
        <w:rPr>
          <w:szCs w:val="26"/>
        </w:rPr>
        <w:t xml:space="preserve">Esta recomendación </w:t>
      </w:r>
      <w:r>
        <w:rPr>
          <w:szCs w:val="26"/>
        </w:rPr>
        <w:t xml:space="preserve">ha sido aplicada </w:t>
      </w:r>
      <w:r w:rsidR="00874CC8">
        <w:rPr>
          <w:szCs w:val="26"/>
        </w:rPr>
        <w:t>a partir de enero de 2022 y cada persona participante en un proyecto imputa directamente las horas realizadas en una aplicación que vuelca posteriormente en Navision</w:t>
      </w:r>
      <w:r>
        <w:rPr>
          <w:szCs w:val="26"/>
        </w:rPr>
        <w:t>.</w:t>
      </w:r>
    </w:p>
    <w:p w14:paraId="75ECC662" w14:textId="77777777" w:rsidR="000E52A9" w:rsidRDefault="002665EC" w:rsidP="000E52A9">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D57B22">
        <w:rPr>
          <w:i/>
          <w:szCs w:val="26"/>
        </w:rPr>
        <w:t>Automatizar la facturación para cada encargo considerando exclusivamente las imputaciones de las horas en Navision y evitando la intervención manual en la medida de lo posible para evitar errores.</w:t>
      </w:r>
    </w:p>
    <w:p w14:paraId="17839172" w14:textId="77777777" w:rsidR="0066315B" w:rsidRDefault="000E52A9" w:rsidP="00766CC5">
      <w:pPr>
        <w:pStyle w:val="texto"/>
        <w:tabs>
          <w:tab w:val="clear" w:pos="2835"/>
          <w:tab w:val="clear" w:pos="3969"/>
          <w:tab w:val="clear" w:pos="5103"/>
          <w:tab w:val="clear" w:pos="6237"/>
          <w:tab w:val="clear" w:pos="7371"/>
          <w:tab w:val="left" w:pos="480"/>
          <w:tab w:val="num" w:pos="720"/>
          <w:tab w:val="num" w:pos="1080"/>
          <w:tab w:val="num" w:pos="2760"/>
        </w:tabs>
        <w:rPr>
          <w:szCs w:val="26"/>
        </w:rPr>
      </w:pPr>
      <w:r w:rsidRPr="00766CC5">
        <w:rPr>
          <w:szCs w:val="26"/>
        </w:rPr>
        <w:t xml:space="preserve">Esta recomendación </w:t>
      </w:r>
      <w:r w:rsidR="00766CC5" w:rsidRPr="00766CC5">
        <w:rPr>
          <w:szCs w:val="26"/>
        </w:rPr>
        <w:t xml:space="preserve">ha sido sustancialmente aplicada ya que </w:t>
      </w:r>
      <w:proofErr w:type="spellStart"/>
      <w:r w:rsidR="005D4EB6">
        <w:rPr>
          <w:szCs w:val="26"/>
        </w:rPr>
        <w:t>Tracasa</w:t>
      </w:r>
      <w:proofErr w:type="spellEnd"/>
      <w:r w:rsidR="005D4EB6">
        <w:rPr>
          <w:szCs w:val="26"/>
        </w:rPr>
        <w:t xml:space="preserve"> ha implantado en Navision un módulo de facturación automática</w:t>
      </w:r>
      <w:r w:rsidR="0066315B">
        <w:rPr>
          <w:szCs w:val="26"/>
        </w:rPr>
        <w:t>.</w:t>
      </w:r>
    </w:p>
    <w:p w14:paraId="2D6F6EFF" w14:textId="77777777" w:rsidR="0066315B" w:rsidRPr="00766CC5" w:rsidRDefault="0066315B" w:rsidP="00766CC5">
      <w:pPr>
        <w:pStyle w:val="texto"/>
        <w:tabs>
          <w:tab w:val="clear" w:pos="2835"/>
          <w:tab w:val="clear" w:pos="3969"/>
          <w:tab w:val="clear" w:pos="5103"/>
          <w:tab w:val="clear" w:pos="6237"/>
          <w:tab w:val="clear" w:pos="7371"/>
          <w:tab w:val="left" w:pos="480"/>
          <w:tab w:val="num" w:pos="720"/>
          <w:tab w:val="num" w:pos="1080"/>
          <w:tab w:val="num" w:pos="2760"/>
        </w:tabs>
        <w:rPr>
          <w:szCs w:val="26"/>
        </w:rPr>
      </w:pPr>
      <w:r>
        <w:rPr>
          <w:szCs w:val="26"/>
        </w:rPr>
        <w:t>H</w:t>
      </w:r>
      <w:r w:rsidR="00493684">
        <w:rPr>
          <w:szCs w:val="26"/>
        </w:rPr>
        <w:t>emos constatado que</w:t>
      </w:r>
      <w:r w:rsidR="005D4EB6">
        <w:rPr>
          <w:szCs w:val="26"/>
        </w:rPr>
        <w:t>,</w:t>
      </w:r>
      <w:r w:rsidR="00766CC5" w:rsidRPr="00766CC5">
        <w:rPr>
          <w:szCs w:val="26"/>
        </w:rPr>
        <w:t xml:space="preserve"> en general, </w:t>
      </w:r>
      <w:r w:rsidR="005D4EB6" w:rsidRPr="003A2AD5">
        <w:rPr>
          <w:szCs w:val="26"/>
        </w:rPr>
        <w:t>las facturas se realizan de esta manera</w:t>
      </w:r>
      <w:r w:rsidR="00766CC5" w:rsidRPr="003A2AD5">
        <w:rPr>
          <w:szCs w:val="26"/>
        </w:rPr>
        <w:t>,</w:t>
      </w:r>
      <w:r w:rsidR="00766CC5" w:rsidRPr="00766CC5">
        <w:rPr>
          <w:szCs w:val="26"/>
        </w:rPr>
        <w:t xml:space="preserve"> si bien</w:t>
      </w:r>
      <w:r w:rsidR="005D4EB6">
        <w:rPr>
          <w:szCs w:val="26"/>
        </w:rPr>
        <w:t xml:space="preserve"> </w:t>
      </w:r>
      <w:r w:rsidR="00766CC5">
        <w:rPr>
          <w:szCs w:val="26"/>
        </w:rPr>
        <w:t xml:space="preserve">siguen existiendo casos en los que la facturación es manual que son los siguientes: cuando la ACFN solicita que se le facture por anticipado </w:t>
      </w:r>
      <w:r w:rsidR="00191CFC">
        <w:rPr>
          <w:szCs w:val="26"/>
        </w:rPr>
        <w:t xml:space="preserve">normalmente </w:t>
      </w:r>
      <w:r w:rsidR="00766CC5">
        <w:rPr>
          <w:szCs w:val="26"/>
        </w:rPr>
        <w:t xml:space="preserve">a finales de año antes </w:t>
      </w:r>
      <w:r w:rsidR="00766CC5" w:rsidRPr="00493684">
        <w:rPr>
          <w:szCs w:val="26"/>
        </w:rPr>
        <w:t>de que los partes</w:t>
      </w:r>
      <w:r w:rsidR="00971E39">
        <w:rPr>
          <w:szCs w:val="26"/>
        </w:rPr>
        <w:t xml:space="preserve"> de trabajo se hayan registrado;</w:t>
      </w:r>
      <w:r w:rsidR="00766CC5" w:rsidRPr="00493684">
        <w:rPr>
          <w:szCs w:val="26"/>
        </w:rPr>
        <w:t xml:space="preserve"> y en el caso en que existan varios pedidos de vent</w:t>
      </w:r>
      <w:r w:rsidR="00766CC5">
        <w:rPr>
          <w:szCs w:val="26"/>
        </w:rPr>
        <w:t>a</w:t>
      </w:r>
      <w:r w:rsidR="00191CFC">
        <w:rPr>
          <w:szCs w:val="26"/>
        </w:rPr>
        <w:t xml:space="preserve"> (peticiones de trabajos recibidas)</w:t>
      </w:r>
      <w:r w:rsidR="00766CC5">
        <w:rPr>
          <w:szCs w:val="26"/>
        </w:rPr>
        <w:t xml:space="preserve"> asociados a un proyecto</w:t>
      </w:r>
      <w:r w:rsidR="000E3654">
        <w:rPr>
          <w:szCs w:val="26"/>
        </w:rPr>
        <w:t xml:space="preserve"> ya que Navision no es capaz de identificar a qué pedido de venta corresponde cada hora realizada. </w:t>
      </w:r>
      <w:r>
        <w:rPr>
          <w:szCs w:val="26"/>
        </w:rPr>
        <w:t xml:space="preserve"> </w:t>
      </w:r>
    </w:p>
    <w:p w14:paraId="27020966" w14:textId="77777777" w:rsidR="000E52A9" w:rsidRDefault="002665EC" w:rsidP="000E52A9">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D57B22">
        <w:rPr>
          <w:i/>
          <w:szCs w:val="26"/>
        </w:rPr>
        <w:t xml:space="preserve">Incluir en las facturas siempre un código identificativo del encargo o de la </w:t>
      </w:r>
      <w:proofErr w:type="spellStart"/>
      <w:r w:rsidRPr="00D57B22">
        <w:rPr>
          <w:i/>
          <w:szCs w:val="26"/>
        </w:rPr>
        <w:t>contrafactura</w:t>
      </w:r>
      <w:proofErr w:type="spellEnd"/>
      <w:r w:rsidRPr="00D57B22">
        <w:rPr>
          <w:i/>
          <w:szCs w:val="26"/>
        </w:rPr>
        <w:t xml:space="preserve"> correspondiente.</w:t>
      </w:r>
    </w:p>
    <w:p w14:paraId="142F62F4" w14:textId="77777777" w:rsidR="000E52A9" w:rsidRDefault="000E52A9" w:rsidP="000E52A9">
      <w:pPr>
        <w:pStyle w:val="texto"/>
        <w:tabs>
          <w:tab w:val="clear" w:pos="2835"/>
          <w:tab w:val="clear" w:pos="3969"/>
          <w:tab w:val="clear" w:pos="5103"/>
          <w:tab w:val="clear" w:pos="6237"/>
          <w:tab w:val="clear" w:pos="7371"/>
          <w:tab w:val="left" w:pos="480"/>
          <w:tab w:val="num" w:pos="720"/>
          <w:tab w:val="num" w:pos="1080"/>
          <w:tab w:val="num" w:pos="2760"/>
        </w:tabs>
        <w:rPr>
          <w:szCs w:val="26"/>
        </w:rPr>
      </w:pPr>
      <w:r w:rsidRPr="000E52A9">
        <w:rPr>
          <w:szCs w:val="26"/>
        </w:rPr>
        <w:t xml:space="preserve">Esta recomendación </w:t>
      </w:r>
      <w:r w:rsidR="00766CC5">
        <w:rPr>
          <w:szCs w:val="26"/>
        </w:rPr>
        <w:t>ha sido aplicada ya que hemos constatado que en el caso de los encargos consta siempre un código identificativo en las facturas</w:t>
      </w:r>
      <w:r w:rsidR="00191CFC">
        <w:rPr>
          <w:szCs w:val="26"/>
        </w:rPr>
        <w:t xml:space="preserve">; </w:t>
      </w:r>
      <w:r w:rsidR="00766CC5">
        <w:rPr>
          <w:szCs w:val="26"/>
        </w:rPr>
        <w:t xml:space="preserve">en el caso de las </w:t>
      </w:r>
      <w:proofErr w:type="spellStart"/>
      <w:r w:rsidR="00766CC5">
        <w:rPr>
          <w:szCs w:val="26"/>
        </w:rPr>
        <w:t>contrafacturas</w:t>
      </w:r>
      <w:proofErr w:type="spellEnd"/>
      <w:r w:rsidR="005D4EB6">
        <w:rPr>
          <w:szCs w:val="26"/>
        </w:rPr>
        <w:t xml:space="preserve"> (facturas de importe menor a 15.000 euros) </w:t>
      </w:r>
      <w:r w:rsidR="00874CC8">
        <w:rPr>
          <w:szCs w:val="26"/>
        </w:rPr>
        <w:t>no se incluye un código identificativo dado que desde la ACFN no se asigna ninguno a esta solicitud de trabajos,</w:t>
      </w:r>
      <w:r w:rsidR="005D4EB6">
        <w:rPr>
          <w:szCs w:val="26"/>
        </w:rPr>
        <w:t xml:space="preserve"> si bien se incluye una descripción de los trabajos real</w:t>
      </w:r>
      <w:r w:rsidR="00874CC8">
        <w:rPr>
          <w:szCs w:val="26"/>
        </w:rPr>
        <w:t xml:space="preserve">izados que permitiría asociar la </w:t>
      </w:r>
      <w:proofErr w:type="spellStart"/>
      <w:r w:rsidR="00874CC8">
        <w:rPr>
          <w:szCs w:val="26"/>
        </w:rPr>
        <w:t>contrafactura</w:t>
      </w:r>
      <w:proofErr w:type="spellEnd"/>
      <w:r w:rsidR="00874CC8">
        <w:rPr>
          <w:szCs w:val="26"/>
        </w:rPr>
        <w:t xml:space="preserve"> a cada petición</w:t>
      </w:r>
      <w:r w:rsidRPr="000E52A9">
        <w:rPr>
          <w:szCs w:val="26"/>
        </w:rPr>
        <w:t>.</w:t>
      </w:r>
    </w:p>
    <w:p w14:paraId="78F3D665" w14:textId="77777777" w:rsidR="005D4EB6" w:rsidRDefault="005D4EB6" w:rsidP="005D4EB6">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D57B22">
        <w:rPr>
          <w:i/>
          <w:szCs w:val="26"/>
        </w:rPr>
        <w:t>Regularizar los cobros anticipados existentes y dejar de utilizar esta figura en la facturación.</w:t>
      </w:r>
    </w:p>
    <w:p w14:paraId="3D74E3E4" w14:textId="77777777" w:rsidR="005D4EB6" w:rsidRPr="003A2AD5" w:rsidRDefault="005D4EB6" w:rsidP="005D4EB6">
      <w:pPr>
        <w:pStyle w:val="texto"/>
        <w:tabs>
          <w:tab w:val="left" w:pos="284"/>
          <w:tab w:val="num" w:pos="1948"/>
        </w:tabs>
        <w:spacing w:before="120"/>
        <w:rPr>
          <w:color w:val="FF0000"/>
          <w:szCs w:val="26"/>
        </w:rPr>
      </w:pPr>
      <w:r w:rsidRPr="00493684">
        <w:rPr>
          <w:szCs w:val="26"/>
        </w:rPr>
        <w:t>Esta recomendación ha sido sustancialmente aplicada. Existían 34 proyectos con cobros anticipados; hemos constatado que en 3</w:t>
      </w:r>
      <w:r w:rsidR="00F17216">
        <w:rPr>
          <w:szCs w:val="26"/>
        </w:rPr>
        <w:t>1</w:t>
      </w:r>
      <w:r w:rsidRPr="00493684">
        <w:rPr>
          <w:szCs w:val="26"/>
        </w:rPr>
        <w:t xml:space="preserve"> proyectos los importes cobrados anticipadamente se han regularizado realizando horas, con subcontrataciones (incluyendo a </w:t>
      </w:r>
      <w:proofErr w:type="spellStart"/>
      <w:r w:rsidRPr="00493684">
        <w:rPr>
          <w:szCs w:val="26"/>
        </w:rPr>
        <w:t>Tracasa</w:t>
      </w:r>
      <w:proofErr w:type="spellEnd"/>
      <w:r w:rsidRPr="00493684">
        <w:rPr>
          <w:szCs w:val="26"/>
        </w:rPr>
        <w:t xml:space="preserve"> Mercado) o con otros gastos, todo ello sin facturar a la ACFN los correspondientes importes. Asimismo, hemos constatado que</w:t>
      </w:r>
      <w:r w:rsidR="00F17216">
        <w:rPr>
          <w:szCs w:val="26"/>
        </w:rPr>
        <w:t xml:space="preserve"> en los tres proyectos restantes</w:t>
      </w:r>
      <w:r w:rsidRPr="00493684">
        <w:rPr>
          <w:szCs w:val="26"/>
        </w:rPr>
        <w:t xml:space="preserve"> se realizaron reintegros a la ACFN </w:t>
      </w:r>
      <w:r w:rsidR="0066315B">
        <w:rPr>
          <w:szCs w:val="26"/>
        </w:rPr>
        <w:t>por el importe correspondiente</w:t>
      </w:r>
      <w:r w:rsidR="00191CFC">
        <w:rPr>
          <w:szCs w:val="26"/>
        </w:rPr>
        <w:t xml:space="preserve"> </w:t>
      </w:r>
      <w:r w:rsidR="00F17216">
        <w:rPr>
          <w:szCs w:val="26"/>
        </w:rPr>
        <w:t>además de realizar horas con medios propios o con subcontrataciones sin cobrar por ello</w:t>
      </w:r>
      <w:r w:rsidR="003B0D70" w:rsidRPr="003B0D70">
        <w:rPr>
          <w:szCs w:val="26"/>
        </w:rPr>
        <w:t>.</w:t>
      </w:r>
    </w:p>
    <w:p w14:paraId="48577DC4" w14:textId="77777777" w:rsidR="0066315B" w:rsidRDefault="005D4EB6" w:rsidP="006661FB">
      <w:pPr>
        <w:pStyle w:val="texto"/>
        <w:tabs>
          <w:tab w:val="left" w:pos="284"/>
          <w:tab w:val="num" w:pos="1948"/>
        </w:tabs>
        <w:spacing w:before="120"/>
        <w:rPr>
          <w:szCs w:val="26"/>
        </w:rPr>
      </w:pPr>
      <w:r>
        <w:rPr>
          <w:szCs w:val="26"/>
        </w:rPr>
        <w:lastRenderedPageBreak/>
        <w:t xml:space="preserve">Asimismo, hemos verificado que ya no se utilizan los cobros anticipados </w:t>
      </w:r>
      <w:r w:rsidR="00BB4DBA">
        <w:rPr>
          <w:szCs w:val="26"/>
        </w:rPr>
        <w:t>salvo en los casos en los que las unidades organizativas de la ACFN así lo solicitan</w:t>
      </w:r>
      <w:r w:rsidR="00191CFC">
        <w:rPr>
          <w:szCs w:val="26"/>
        </w:rPr>
        <w:t>, si bien</w:t>
      </w:r>
      <w:r>
        <w:rPr>
          <w:szCs w:val="26"/>
        </w:rPr>
        <w:t xml:space="preserve"> </w:t>
      </w:r>
      <w:proofErr w:type="spellStart"/>
      <w:r>
        <w:rPr>
          <w:szCs w:val="26"/>
        </w:rPr>
        <w:t>Tracasa</w:t>
      </w:r>
      <w:proofErr w:type="spellEnd"/>
      <w:r>
        <w:rPr>
          <w:szCs w:val="26"/>
        </w:rPr>
        <w:t xml:space="preserve"> lo sigue </w:t>
      </w:r>
      <w:r w:rsidRPr="003B0D70">
        <w:rPr>
          <w:szCs w:val="26"/>
        </w:rPr>
        <w:t>empleand</w:t>
      </w:r>
      <w:r w:rsidR="00874CC8">
        <w:rPr>
          <w:szCs w:val="26"/>
        </w:rPr>
        <w:t>o para el resto de sus clientes no pertenecientes a la ACFN.</w:t>
      </w:r>
    </w:p>
    <w:p w14:paraId="5F809D2C" w14:textId="77777777" w:rsidR="002665EC" w:rsidRDefault="002665EC" w:rsidP="002665E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D57B22">
        <w:rPr>
          <w:i/>
          <w:szCs w:val="26"/>
        </w:rPr>
        <w:t>Mantener el código de la unidad de trabajo que se decida utilizar en los años en los que se ejecute para facilitar el seguimiento del cumplimiento de horas facturadas.</w:t>
      </w:r>
    </w:p>
    <w:p w14:paraId="641A7A12" w14:textId="77777777" w:rsidR="000E52A9" w:rsidRPr="000E52A9" w:rsidRDefault="005E73C9" w:rsidP="005D4EB6">
      <w:pPr>
        <w:pStyle w:val="texto"/>
        <w:tabs>
          <w:tab w:val="left" w:pos="284"/>
          <w:tab w:val="num" w:pos="1948"/>
        </w:tabs>
        <w:spacing w:before="120"/>
        <w:rPr>
          <w:szCs w:val="26"/>
        </w:rPr>
      </w:pPr>
      <w:r>
        <w:rPr>
          <w:szCs w:val="26"/>
        </w:rPr>
        <w:t xml:space="preserve">Esta recomendación </w:t>
      </w:r>
      <w:r w:rsidR="00936172">
        <w:rPr>
          <w:szCs w:val="26"/>
        </w:rPr>
        <w:t>carece de validez en la situación actual</w:t>
      </w:r>
      <w:r w:rsidR="00F17216">
        <w:rPr>
          <w:szCs w:val="26"/>
        </w:rPr>
        <w:t>,</w:t>
      </w:r>
      <w:r w:rsidR="00936172">
        <w:rPr>
          <w:szCs w:val="26"/>
        </w:rPr>
        <w:t xml:space="preserve"> ya que su origen radicaba en la utilización de los cobros anticipados, procedimiento que ya no se emplea por </w:t>
      </w:r>
      <w:proofErr w:type="spellStart"/>
      <w:r w:rsidR="00936172">
        <w:rPr>
          <w:szCs w:val="26"/>
        </w:rPr>
        <w:t>Tracasa</w:t>
      </w:r>
      <w:proofErr w:type="spellEnd"/>
      <w:r w:rsidR="00F17216">
        <w:rPr>
          <w:szCs w:val="26"/>
        </w:rPr>
        <w:t xml:space="preserve"> salvo excepciones</w:t>
      </w:r>
      <w:r w:rsidR="005D4EB6" w:rsidRPr="005E73C9">
        <w:rPr>
          <w:szCs w:val="26"/>
        </w:rPr>
        <w:t>.</w:t>
      </w:r>
    </w:p>
    <w:p w14:paraId="66CA039E" w14:textId="77777777" w:rsidR="002665EC" w:rsidRDefault="002665EC" w:rsidP="002665E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D57B22">
        <w:rPr>
          <w:i/>
          <w:szCs w:val="26"/>
        </w:rPr>
        <w:t xml:space="preserve">Aplicar el procedimiento de licitación correspondiente, teniendo en cuenta el importe, para realizar las contrataciones a terceros. </w:t>
      </w:r>
    </w:p>
    <w:p w14:paraId="6EF9A0A2" w14:textId="77777777" w:rsidR="00F654F3" w:rsidRDefault="005D4EB6" w:rsidP="00F654F3">
      <w:pPr>
        <w:pStyle w:val="texto"/>
        <w:tabs>
          <w:tab w:val="left" w:pos="284"/>
          <w:tab w:val="num" w:pos="1948"/>
        </w:tabs>
        <w:spacing w:before="120"/>
        <w:rPr>
          <w:szCs w:val="26"/>
        </w:rPr>
      </w:pPr>
      <w:r>
        <w:rPr>
          <w:szCs w:val="26"/>
        </w:rPr>
        <w:t>Esta recomendación</w:t>
      </w:r>
      <w:r w:rsidR="00627B19">
        <w:rPr>
          <w:szCs w:val="26"/>
        </w:rPr>
        <w:t xml:space="preserve"> carece de validez en la situación actual </w:t>
      </w:r>
      <w:r w:rsidR="000E3654">
        <w:rPr>
          <w:szCs w:val="26"/>
        </w:rPr>
        <w:t>ya que estaba</w:t>
      </w:r>
      <w:r w:rsidR="00627B19">
        <w:rPr>
          <w:szCs w:val="26"/>
        </w:rPr>
        <w:t xml:space="preserve"> dirigida </w:t>
      </w:r>
      <w:r>
        <w:rPr>
          <w:szCs w:val="26"/>
        </w:rPr>
        <w:t xml:space="preserve">a las contrataciones que </w:t>
      </w:r>
      <w:proofErr w:type="spellStart"/>
      <w:r>
        <w:rPr>
          <w:szCs w:val="26"/>
        </w:rPr>
        <w:t>Tracasa</w:t>
      </w:r>
      <w:proofErr w:type="spellEnd"/>
      <w:r>
        <w:rPr>
          <w:szCs w:val="26"/>
        </w:rPr>
        <w:t xml:space="preserve"> realizaba a </w:t>
      </w:r>
      <w:proofErr w:type="spellStart"/>
      <w:r>
        <w:rPr>
          <w:szCs w:val="26"/>
        </w:rPr>
        <w:t>Tracasa</w:t>
      </w:r>
      <w:proofErr w:type="spellEnd"/>
      <w:r>
        <w:rPr>
          <w:szCs w:val="26"/>
        </w:rPr>
        <w:t xml:space="preserve"> Mercado.</w:t>
      </w:r>
      <w:r w:rsidR="00627B19">
        <w:rPr>
          <w:szCs w:val="26"/>
        </w:rPr>
        <w:t xml:space="preserve"> </w:t>
      </w:r>
    </w:p>
    <w:p w14:paraId="799457B1" w14:textId="77777777" w:rsidR="009F0B46" w:rsidRPr="009F0B46" w:rsidRDefault="00627B19" w:rsidP="000E3654">
      <w:pPr>
        <w:pStyle w:val="texto"/>
        <w:tabs>
          <w:tab w:val="left" w:pos="284"/>
          <w:tab w:val="num" w:pos="1948"/>
        </w:tabs>
        <w:spacing w:before="120"/>
        <w:rPr>
          <w:szCs w:val="26"/>
        </w:rPr>
      </w:pPr>
      <w:r>
        <w:rPr>
          <w:szCs w:val="26"/>
        </w:rPr>
        <w:t xml:space="preserve">Al respecto, </w:t>
      </w:r>
      <w:r w:rsidR="00F654F3">
        <w:rPr>
          <w:szCs w:val="26"/>
        </w:rPr>
        <w:t xml:space="preserve">a la fecha de redacción de nuestro informe sobre los encargos a </w:t>
      </w:r>
      <w:proofErr w:type="spellStart"/>
      <w:r w:rsidR="00F654F3">
        <w:rPr>
          <w:szCs w:val="26"/>
        </w:rPr>
        <w:t>Tracasa</w:t>
      </w:r>
      <w:proofErr w:type="spellEnd"/>
      <w:r w:rsidR="00F654F3">
        <w:rPr>
          <w:szCs w:val="26"/>
        </w:rPr>
        <w:t xml:space="preserve">, a </w:t>
      </w:r>
      <w:r w:rsidR="000E3654">
        <w:rPr>
          <w:szCs w:val="26"/>
        </w:rPr>
        <w:t>las contrataciones que</w:t>
      </w:r>
      <w:r w:rsidR="0066315B">
        <w:rPr>
          <w:szCs w:val="26"/>
        </w:rPr>
        <w:t xml:space="preserve"> </w:t>
      </w:r>
      <w:proofErr w:type="spellStart"/>
      <w:r w:rsidR="0066315B">
        <w:rPr>
          <w:szCs w:val="26"/>
        </w:rPr>
        <w:t>Tracasa</w:t>
      </w:r>
      <w:proofErr w:type="spellEnd"/>
      <w:r w:rsidR="000E3654">
        <w:rPr>
          <w:szCs w:val="26"/>
        </w:rPr>
        <w:t xml:space="preserve"> realizaba a </w:t>
      </w:r>
      <w:proofErr w:type="spellStart"/>
      <w:r w:rsidR="000E3654">
        <w:rPr>
          <w:szCs w:val="26"/>
        </w:rPr>
        <w:t>Tracasa</w:t>
      </w:r>
      <w:proofErr w:type="spellEnd"/>
      <w:r w:rsidR="000E3654">
        <w:rPr>
          <w:szCs w:val="26"/>
        </w:rPr>
        <w:t xml:space="preserve"> Mercado se les debiera haber aplicado el procedimiento de licitación correspondiente. </w:t>
      </w:r>
      <w:r w:rsidR="00F654F3">
        <w:rPr>
          <w:szCs w:val="26"/>
        </w:rPr>
        <w:t>Sin embargo, l</w:t>
      </w:r>
      <w:r w:rsidR="009F0B46">
        <w:rPr>
          <w:szCs w:val="26"/>
        </w:rPr>
        <w:t xml:space="preserve">a Disposición Adicional Cuarta de la Ley Foral </w:t>
      </w:r>
      <w:r w:rsidR="009F0B46" w:rsidRPr="009F0B46">
        <w:rPr>
          <w:szCs w:val="26"/>
        </w:rPr>
        <w:t>20/2020, de 29 de diciembre, de Presupuestos Generales de Navarra para el año 2021</w:t>
      </w:r>
      <w:r w:rsidR="009F0B46">
        <w:rPr>
          <w:szCs w:val="26"/>
        </w:rPr>
        <w:t>,</w:t>
      </w:r>
      <w:r w:rsidR="009F0B46" w:rsidRPr="009F0B46">
        <w:rPr>
          <w:szCs w:val="26"/>
        </w:rPr>
        <w:t> </w:t>
      </w:r>
      <w:r w:rsidR="009F0B46">
        <w:rPr>
          <w:szCs w:val="26"/>
        </w:rPr>
        <w:t>publicada en el Boletín Oficial de Navarra el 31 de diciembre de 2020, inclu</w:t>
      </w:r>
      <w:r w:rsidR="000E3654">
        <w:rPr>
          <w:szCs w:val="26"/>
        </w:rPr>
        <w:t>yó</w:t>
      </w:r>
      <w:r w:rsidR="009F0B46">
        <w:rPr>
          <w:szCs w:val="26"/>
        </w:rPr>
        <w:t xml:space="preserve"> una modificación del artículo 8.4 </w:t>
      </w:r>
      <w:r w:rsidR="00F654F3">
        <w:rPr>
          <w:szCs w:val="26"/>
        </w:rPr>
        <w:t xml:space="preserve">de la Ley Foral 2/2018, de 13 de abril, de Contratos Públicos </w:t>
      </w:r>
      <w:r w:rsidR="009F0B46">
        <w:rPr>
          <w:szCs w:val="26"/>
        </w:rPr>
        <w:t xml:space="preserve">quedó </w:t>
      </w:r>
      <w:r w:rsidR="009F0B46" w:rsidRPr="009F0B46">
        <w:rPr>
          <w:szCs w:val="26"/>
        </w:rPr>
        <w:t>redactado en los siguientes términos:</w:t>
      </w:r>
    </w:p>
    <w:p w14:paraId="4AF5106B" w14:textId="77777777" w:rsidR="009F0B46" w:rsidRPr="009F0B46" w:rsidRDefault="009F0B46" w:rsidP="000E3654">
      <w:pPr>
        <w:shd w:val="clear" w:color="auto" w:fill="FFFFFF"/>
        <w:spacing w:after="120"/>
        <w:ind w:right="74" w:firstLine="301"/>
        <w:rPr>
          <w:i/>
          <w:spacing w:val="6"/>
          <w:sz w:val="24"/>
          <w:szCs w:val="24"/>
        </w:rPr>
      </w:pPr>
      <w:r w:rsidRPr="009F0B46">
        <w:rPr>
          <w:i/>
          <w:spacing w:val="6"/>
          <w:sz w:val="24"/>
          <w:szCs w:val="24"/>
        </w:rPr>
        <w:t>“4. Del mismo modo, quedarán excluidos de la aplicación de esta ley foral los contratos entre personas jurídicas controladas por un mismo poder adjudicador, siempre que no exista participación directa de capital privado en la persona jurídica a la que se adjudique el contrato.”</w:t>
      </w:r>
    </w:p>
    <w:p w14:paraId="3683C119" w14:textId="77777777" w:rsidR="005D4EB6" w:rsidRDefault="00F654F3" w:rsidP="005D4EB6">
      <w:pPr>
        <w:pStyle w:val="texto"/>
        <w:tabs>
          <w:tab w:val="left" w:pos="284"/>
          <w:tab w:val="num" w:pos="1948"/>
        </w:tabs>
        <w:spacing w:before="120"/>
        <w:rPr>
          <w:szCs w:val="26"/>
        </w:rPr>
      </w:pPr>
      <w:r>
        <w:rPr>
          <w:szCs w:val="26"/>
        </w:rPr>
        <w:t>Con este cambio</w:t>
      </w:r>
      <w:r w:rsidR="000E3654">
        <w:rPr>
          <w:szCs w:val="26"/>
        </w:rPr>
        <w:t xml:space="preserve">, las contrataciones de </w:t>
      </w:r>
      <w:proofErr w:type="spellStart"/>
      <w:r w:rsidR="000E3654">
        <w:rPr>
          <w:szCs w:val="26"/>
        </w:rPr>
        <w:t>Tracasa</w:t>
      </w:r>
      <w:proofErr w:type="spellEnd"/>
      <w:r w:rsidR="000E3654">
        <w:rPr>
          <w:szCs w:val="26"/>
        </w:rPr>
        <w:t xml:space="preserve"> a </w:t>
      </w:r>
      <w:proofErr w:type="spellStart"/>
      <w:r w:rsidR="000E3654">
        <w:rPr>
          <w:szCs w:val="26"/>
        </w:rPr>
        <w:t>Tracasa</w:t>
      </w:r>
      <w:proofErr w:type="spellEnd"/>
      <w:r w:rsidR="000E3654">
        <w:rPr>
          <w:szCs w:val="26"/>
        </w:rPr>
        <w:t xml:space="preserve"> Mercado estarían excluidas de la aplicación de la normativa de contratación pública, por lo que, como hemos mencionado, la recomendación ya no sería aplicable</w:t>
      </w:r>
      <w:r w:rsidR="005D4EB6">
        <w:rPr>
          <w:szCs w:val="26"/>
        </w:rPr>
        <w:t>.</w:t>
      </w:r>
      <w:r w:rsidR="000E3654">
        <w:rPr>
          <w:szCs w:val="26"/>
        </w:rPr>
        <w:t xml:space="preserve"> </w:t>
      </w:r>
    </w:p>
    <w:p w14:paraId="7793A8F5" w14:textId="77777777" w:rsidR="00F17216" w:rsidRDefault="00994AB3" w:rsidP="00994AB3">
      <w:pPr>
        <w:pStyle w:val="texto"/>
        <w:tabs>
          <w:tab w:val="left" w:pos="284"/>
          <w:tab w:val="num" w:pos="1948"/>
        </w:tabs>
        <w:spacing w:before="120"/>
        <w:rPr>
          <w:szCs w:val="26"/>
        </w:rPr>
      </w:pPr>
      <w:r>
        <w:rPr>
          <w:szCs w:val="26"/>
        </w:rPr>
        <w:t>E</w:t>
      </w:r>
      <w:r w:rsidR="000E3654" w:rsidRPr="00EA4894">
        <w:rPr>
          <w:szCs w:val="26"/>
        </w:rPr>
        <w:t xml:space="preserve">sta Cámara opina que </w:t>
      </w:r>
      <w:r w:rsidR="007C01AB" w:rsidRPr="00EA4894">
        <w:rPr>
          <w:szCs w:val="26"/>
        </w:rPr>
        <w:t xml:space="preserve">esta modificación de la normativa de contratación </w:t>
      </w:r>
      <w:r w:rsidR="00936172">
        <w:rPr>
          <w:szCs w:val="26"/>
        </w:rPr>
        <w:t>se aparta de</w:t>
      </w:r>
      <w:r>
        <w:rPr>
          <w:szCs w:val="26"/>
        </w:rPr>
        <w:t xml:space="preserve"> lo previsto en</w:t>
      </w:r>
      <w:r w:rsidR="007C01AB" w:rsidRPr="00EA4894">
        <w:rPr>
          <w:szCs w:val="26"/>
        </w:rPr>
        <w:t xml:space="preserve"> el artículo 12 de la Directiva 2014/24/UE del Parlamento Europeo y del Consejo de 26 de febrero de 2014 sobre contratación pública</w:t>
      </w:r>
      <w:r w:rsidR="00EA4894">
        <w:rPr>
          <w:szCs w:val="26"/>
        </w:rPr>
        <w:t xml:space="preserve">. </w:t>
      </w:r>
      <w:r>
        <w:rPr>
          <w:szCs w:val="26"/>
        </w:rPr>
        <w:t>Así, c</w:t>
      </w:r>
      <w:r w:rsidR="00EA4894">
        <w:rPr>
          <w:szCs w:val="26"/>
        </w:rPr>
        <w:t>onforme a lo previsto en el apartado 2 del citado artículo</w:t>
      </w:r>
      <w:r w:rsidR="00265719">
        <w:rPr>
          <w:szCs w:val="26"/>
        </w:rPr>
        <w:t xml:space="preserve"> 12</w:t>
      </w:r>
      <w:r w:rsidR="00EA4894">
        <w:rPr>
          <w:szCs w:val="26"/>
        </w:rPr>
        <w:t>, la contratación entre personas jurídicas dependiente</w:t>
      </w:r>
      <w:r>
        <w:rPr>
          <w:szCs w:val="26"/>
        </w:rPr>
        <w:t>s de un mismo poder adjudicador</w:t>
      </w:r>
      <w:r w:rsidR="00EA4894">
        <w:rPr>
          <w:szCs w:val="26"/>
        </w:rPr>
        <w:t xml:space="preserve"> solo quedará excluida de la aplicación de las normas de contratación pública cuando ambas personas jurídicas cumplan todos los requisitos establecidos en el apartado 1</w:t>
      </w:r>
      <w:r w:rsidR="00265719">
        <w:rPr>
          <w:szCs w:val="26"/>
        </w:rPr>
        <w:t xml:space="preserve"> del artículo 12</w:t>
      </w:r>
      <w:r>
        <w:rPr>
          <w:szCs w:val="26"/>
        </w:rPr>
        <w:t xml:space="preserve">; </w:t>
      </w:r>
      <w:proofErr w:type="spellStart"/>
      <w:r>
        <w:rPr>
          <w:szCs w:val="26"/>
        </w:rPr>
        <w:t>Tracasa</w:t>
      </w:r>
      <w:proofErr w:type="spellEnd"/>
      <w:r>
        <w:rPr>
          <w:szCs w:val="26"/>
        </w:rPr>
        <w:t xml:space="preserve"> </w:t>
      </w:r>
      <w:r w:rsidR="007C01AB" w:rsidRPr="00EA4894">
        <w:rPr>
          <w:szCs w:val="26"/>
        </w:rPr>
        <w:t>Mercado</w:t>
      </w:r>
      <w:r>
        <w:rPr>
          <w:szCs w:val="26"/>
        </w:rPr>
        <w:t xml:space="preserve"> </w:t>
      </w:r>
      <w:r w:rsidR="007C01AB" w:rsidRPr="00EA4894">
        <w:rPr>
          <w:szCs w:val="26"/>
        </w:rPr>
        <w:t>no</w:t>
      </w:r>
      <w:r>
        <w:rPr>
          <w:szCs w:val="26"/>
        </w:rPr>
        <w:t xml:space="preserve"> cumple con estos requisitos ya que realiza más del 20 por ciento de su actividad para el sector privado</w:t>
      </w:r>
      <w:r w:rsidR="007C01AB" w:rsidRPr="00EA4894">
        <w:rPr>
          <w:szCs w:val="26"/>
        </w:rPr>
        <w:t>.</w:t>
      </w:r>
    </w:p>
    <w:p w14:paraId="76C5A6C7" w14:textId="77777777" w:rsidR="00F17216" w:rsidRDefault="00F17216">
      <w:pPr>
        <w:spacing w:after="0"/>
        <w:ind w:firstLine="0"/>
        <w:jc w:val="left"/>
        <w:rPr>
          <w:spacing w:val="6"/>
          <w:sz w:val="26"/>
          <w:szCs w:val="26"/>
        </w:rPr>
      </w:pPr>
      <w:r>
        <w:rPr>
          <w:szCs w:val="26"/>
        </w:rPr>
        <w:br w:type="page"/>
      </w:r>
    </w:p>
    <w:p w14:paraId="179C102A" w14:textId="77777777" w:rsidR="002665EC" w:rsidRPr="00D57B22" w:rsidRDefault="002665EC" w:rsidP="002665E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D57B22">
        <w:rPr>
          <w:i/>
          <w:szCs w:val="26"/>
        </w:rPr>
        <w:lastRenderedPageBreak/>
        <w:t>Incluir en la facturación expresamente todas las contrataciones a terceros.</w:t>
      </w:r>
    </w:p>
    <w:p w14:paraId="5924D613" w14:textId="77777777" w:rsidR="002665EC" w:rsidRPr="000E52A9" w:rsidRDefault="00AB7589" w:rsidP="00AB7589">
      <w:pPr>
        <w:pStyle w:val="texto"/>
        <w:tabs>
          <w:tab w:val="left" w:pos="284"/>
          <w:tab w:val="num" w:pos="1948"/>
        </w:tabs>
        <w:spacing w:before="120"/>
        <w:rPr>
          <w:szCs w:val="26"/>
        </w:rPr>
      </w:pPr>
      <w:r>
        <w:rPr>
          <w:szCs w:val="26"/>
        </w:rPr>
        <w:t xml:space="preserve">Esta recomendación ha sido totalmente aplicada </w:t>
      </w:r>
      <w:r w:rsidR="00A7671C">
        <w:rPr>
          <w:szCs w:val="26"/>
        </w:rPr>
        <w:t>ya</w:t>
      </w:r>
      <w:r>
        <w:rPr>
          <w:szCs w:val="26"/>
        </w:rPr>
        <w:t xml:space="preserve"> que todas las contrataciones a terceros están incluidas expresamente en las facturas a la ACFN.</w:t>
      </w:r>
    </w:p>
    <w:p w14:paraId="7535874B" w14:textId="77777777" w:rsidR="0084609D" w:rsidRDefault="00033F3A" w:rsidP="00782C3A">
      <w:pPr>
        <w:pStyle w:val="atitulo3"/>
        <w:spacing w:before="240" w:after="120"/>
      </w:pPr>
      <w:r>
        <w:t>I</w:t>
      </w:r>
      <w:r w:rsidR="00A02712">
        <w:t>V</w:t>
      </w:r>
      <w:r>
        <w:t>.</w:t>
      </w:r>
      <w:r w:rsidR="00577B07">
        <w:t>1</w:t>
      </w:r>
      <w:r>
        <w:t>.2</w:t>
      </w:r>
      <w:r w:rsidR="00596608">
        <w:t>.</w:t>
      </w:r>
      <w:r w:rsidR="0084609D" w:rsidRPr="00C20FBF">
        <w:t xml:space="preserve"> </w:t>
      </w:r>
      <w:r w:rsidR="002665EC">
        <w:t>Recomendaciones a la ACFN</w:t>
      </w:r>
      <w:r w:rsidR="0084609D" w:rsidRPr="00C20FBF">
        <w:t xml:space="preserve"> </w:t>
      </w:r>
    </w:p>
    <w:p w14:paraId="219433C5" w14:textId="77777777" w:rsidR="0084609D" w:rsidRPr="00E041E9" w:rsidRDefault="006C40C4" w:rsidP="00782C3A">
      <w:pPr>
        <w:pStyle w:val="texto"/>
        <w:tabs>
          <w:tab w:val="clear" w:pos="2835"/>
          <w:tab w:val="clear" w:pos="3969"/>
          <w:tab w:val="clear" w:pos="5103"/>
          <w:tab w:val="clear" w:pos="6237"/>
          <w:tab w:val="clear" w:pos="7371"/>
          <w:tab w:val="left" w:pos="480"/>
          <w:tab w:val="num" w:pos="720"/>
          <w:tab w:val="num" w:pos="1080"/>
          <w:tab w:val="num" w:pos="2760"/>
        </w:tabs>
        <w:spacing w:before="120" w:after="120"/>
        <w:rPr>
          <w:b/>
          <w:color w:val="FF0000"/>
          <w:szCs w:val="26"/>
        </w:rPr>
      </w:pPr>
      <w:r>
        <w:rPr>
          <w:szCs w:val="26"/>
        </w:rPr>
        <w:t>El informe de la Cámara de junio de 2020 también incluía recomendaciones para la ACFN</w:t>
      </w:r>
      <w:r w:rsidR="00782C3A">
        <w:rPr>
          <w:szCs w:val="26"/>
        </w:rPr>
        <w:t>; a continuación, indicamos el grado de cumplimiento de cada una de ellas.</w:t>
      </w:r>
    </w:p>
    <w:p w14:paraId="4D92D93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bookmarkStart w:id="17" w:name="_Toc41485561"/>
      <w:r w:rsidRPr="00D57B22">
        <w:rPr>
          <w:i/>
          <w:szCs w:val="26"/>
        </w:rPr>
        <w:t>Analizar cuál es la forma más económica, eficaz y eficiente de ejecutar las necesidades que actualmente se llevan a cabo de forma recurrente a través de encargos.</w:t>
      </w:r>
    </w:p>
    <w:p w14:paraId="15A40C3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 xml:space="preserve">Analizar la situación en la que los empleados de las sociedades públicas prestan sus servicios de forma permanente en dependencias de la Administración y bajo su dirección funcional, evaluando si se trata de necesidades estructurales que deberán ser atendidas por personal de la administración. </w:t>
      </w:r>
    </w:p>
    <w:p w14:paraId="51756FC6" w14:textId="77777777" w:rsidR="008F50B9" w:rsidRPr="00D57B22" w:rsidRDefault="008F50B9" w:rsidP="008F50B9">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Realizar un análisis en profundidad de las necesidades de personal propio de perfil informático y convocar las plazas correspondientes para evitar la descapitalización de la ACFN en este ámbito de la gestión tan relevante.</w:t>
      </w:r>
    </w:p>
    <w:p w14:paraId="214DD7F2" w14:textId="77777777" w:rsidR="00027522" w:rsidRPr="00027522" w:rsidRDefault="00027522" w:rsidP="00027522">
      <w:pPr>
        <w:pStyle w:val="texto"/>
        <w:tabs>
          <w:tab w:val="left" w:pos="284"/>
          <w:tab w:val="num" w:pos="1948"/>
        </w:tabs>
        <w:spacing w:before="120"/>
        <w:rPr>
          <w:szCs w:val="26"/>
        </w:rPr>
      </w:pPr>
      <w:r>
        <w:rPr>
          <w:szCs w:val="26"/>
        </w:rPr>
        <w:t xml:space="preserve">Estas </w:t>
      </w:r>
      <w:r w:rsidR="008F50B9">
        <w:rPr>
          <w:szCs w:val="26"/>
        </w:rPr>
        <w:t>tres</w:t>
      </w:r>
      <w:r>
        <w:rPr>
          <w:szCs w:val="26"/>
        </w:rPr>
        <w:t xml:space="preserve"> recomendaciones han sido parcialmente aplicadas. Así, la</w:t>
      </w:r>
      <w:r w:rsidR="00191CFC">
        <w:rPr>
          <w:szCs w:val="26"/>
        </w:rPr>
        <w:t xml:space="preserve"> DGTD elaboró un informe sobre la situación del personal que remitió al Depart</w:t>
      </w:r>
      <w:r w:rsidR="005E73C9">
        <w:rPr>
          <w:szCs w:val="26"/>
        </w:rPr>
        <w:t>a</w:t>
      </w:r>
      <w:r w:rsidR="00191CFC">
        <w:rPr>
          <w:szCs w:val="26"/>
        </w:rPr>
        <w:t xml:space="preserve">mento de </w:t>
      </w:r>
      <w:r w:rsidR="005E73C9">
        <w:rPr>
          <w:szCs w:val="26"/>
        </w:rPr>
        <w:t>Presidencia, Igualdad, Función Pública e Interior y al Departamento de Economía y Hacienda.</w:t>
      </w:r>
      <w:r w:rsidR="00206C00">
        <w:rPr>
          <w:szCs w:val="26"/>
        </w:rPr>
        <w:t xml:space="preserve"> Asimismo, la Dirección General de Función Pública está realizando los análisis preliminares sobre un estudio de puestos de trabajo en la ACFN</w:t>
      </w:r>
      <w:r w:rsidR="009D41CF">
        <w:rPr>
          <w:szCs w:val="26"/>
        </w:rPr>
        <w:t>,</w:t>
      </w:r>
      <w:r w:rsidR="00206C00">
        <w:rPr>
          <w:szCs w:val="26"/>
        </w:rPr>
        <w:t xml:space="preserve"> y sobre las cargas y</w:t>
      </w:r>
      <w:r w:rsidR="009D41CF">
        <w:rPr>
          <w:szCs w:val="26"/>
        </w:rPr>
        <w:t xml:space="preserve"> funciones que l</w:t>
      </w:r>
      <w:r w:rsidR="00206C00">
        <w:rPr>
          <w:szCs w:val="26"/>
        </w:rPr>
        <w:t>as unidades de trabajo acometen.</w:t>
      </w:r>
      <w:r>
        <w:rPr>
          <w:szCs w:val="26"/>
        </w:rPr>
        <w:t xml:space="preserve"> </w:t>
      </w:r>
    </w:p>
    <w:p w14:paraId="426230A9"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Realizar un seguimiento exhaustivo de los pagos anticipados por servicios que no se hayan prestado y exigir en su caso la realización de las horas pendientes antes del inicio del siguiente encargo o el reintegro de los importes que correspondan.</w:t>
      </w:r>
    </w:p>
    <w:p w14:paraId="4BF1A3C0" w14:textId="77777777" w:rsidR="00805626" w:rsidRDefault="0034107B" w:rsidP="006661FB">
      <w:pPr>
        <w:pStyle w:val="texto"/>
        <w:tabs>
          <w:tab w:val="left" w:pos="284"/>
          <w:tab w:val="num" w:pos="1948"/>
        </w:tabs>
        <w:spacing w:before="120"/>
        <w:rPr>
          <w:szCs w:val="26"/>
        </w:rPr>
      </w:pPr>
      <w:r>
        <w:rPr>
          <w:szCs w:val="26"/>
        </w:rPr>
        <w:t xml:space="preserve">Esta recomendación ha sido sustancialmente aplicada al haberse procedido a la regularización de los cobros anticipados existentes y a dejar de utilizar esta posibilidad por parte de </w:t>
      </w:r>
      <w:proofErr w:type="spellStart"/>
      <w:r>
        <w:rPr>
          <w:szCs w:val="26"/>
        </w:rPr>
        <w:t>Tracasa</w:t>
      </w:r>
      <w:proofErr w:type="spellEnd"/>
      <w:r>
        <w:rPr>
          <w:szCs w:val="26"/>
        </w:rPr>
        <w:t>.</w:t>
      </w:r>
    </w:p>
    <w:p w14:paraId="1023ED3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 xml:space="preserve">Tramitar los encargos puntualmente para que se puedan llevar a cabo en el ejercicio presupuestario considerando la posibilidad de establecer encargos bianuales para evitar los pagos anticipados. </w:t>
      </w:r>
    </w:p>
    <w:p w14:paraId="4D504978" w14:textId="77777777" w:rsidR="0034107B" w:rsidRDefault="0034107B" w:rsidP="0034107B">
      <w:pPr>
        <w:pStyle w:val="texto"/>
        <w:tabs>
          <w:tab w:val="left" w:pos="284"/>
          <w:tab w:val="num" w:pos="1948"/>
        </w:tabs>
        <w:spacing w:before="120"/>
        <w:rPr>
          <w:szCs w:val="26"/>
        </w:rPr>
      </w:pPr>
      <w:r>
        <w:rPr>
          <w:szCs w:val="26"/>
        </w:rPr>
        <w:t xml:space="preserve">Esta recomendación ha sido sustancialmente aplicada ya que hemos constatado que solo en un encargo existe un retraso significativo habiéndolo recibido </w:t>
      </w:r>
      <w:proofErr w:type="spellStart"/>
      <w:r>
        <w:rPr>
          <w:szCs w:val="26"/>
        </w:rPr>
        <w:t>Tracasa</w:t>
      </w:r>
      <w:proofErr w:type="spellEnd"/>
      <w:r>
        <w:rPr>
          <w:szCs w:val="26"/>
        </w:rPr>
        <w:t xml:space="preserve"> en mayo de 2021</w:t>
      </w:r>
      <w:r w:rsidR="003A2AD5">
        <w:rPr>
          <w:szCs w:val="26"/>
        </w:rPr>
        <w:t>,</w:t>
      </w:r>
      <w:r>
        <w:rPr>
          <w:szCs w:val="26"/>
        </w:rPr>
        <w:t xml:space="preserve"> </w:t>
      </w:r>
      <w:r w:rsidR="006661FB">
        <w:rPr>
          <w:szCs w:val="26"/>
        </w:rPr>
        <w:t>a pesar de que el alcance del encargo es para todo el ejercicio 2021</w:t>
      </w:r>
      <w:r>
        <w:rPr>
          <w:szCs w:val="26"/>
        </w:rPr>
        <w:t>.</w:t>
      </w:r>
    </w:p>
    <w:p w14:paraId="1C1F6F6A"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lastRenderedPageBreak/>
        <w:t xml:space="preserve">Incrementar el control de la ejecución de los encargos exigiendo albaranes con identificación de personas concretas y perfil desempeñado, objetivos alcanzados y horas invertidas en los mismos. </w:t>
      </w:r>
    </w:p>
    <w:p w14:paraId="7D0201C8" w14:textId="77777777" w:rsidR="008F50B9" w:rsidRPr="0034107B" w:rsidRDefault="008F50B9" w:rsidP="008F50B9">
      <w:pPr>
        <w:pStyle w:val="texto"/>
        <w:tabs>
          <w:tab w:val="left" w:pos="284"/>
          <w:tab w:val="num" w:pos="1948"/>
        </w:tabs>
        <w:spacing w:before="120"/>
        <w:rPr>
          <w:szCs w:val="26"/>
        </w:rPr>
      </w:pPr>
      <w:r>
        <w:rPr>
          <w:szCs w:val="26"/>
        </w:rPr>
        <w:t>Esta recomendación no ha sido aplicada a la fecha de redacción de</w:t>
      </w:r>
      <w:r w:rsidR="005E73C9">
        <w:rPr>
          <w:szCs w:val="26"/>
        </w:rPr>
        <w:t xml:space="preserve"> este informe y, en general, no consta que las actuaciones de control de la </w:t>
      </w:r>
      <w:r>
        <w:rPr>
          <w:szCs w:val="26"/>
        </w:rPr>
        <w:t xml:space="preserve">ACFN </w:t>
      </w:r>
      <w:r w:rsidR="005E73C9">
        <w:rPr>
          <w:szCs w:val="26"/>
        </w:rPr>
        <w:t>hayan aumentado respecto a las existentes a la fecha de redacción de nuestro anterior informe</w:t>
      </w:r>
      <w:r>
        <w:rPr>
          <w:szCs w:val="26"/>
        </w:rPr>
        <w:t>.</w:t>
      </w:r>
    </w:p>
    <w:p w14:paraId="510B5269"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 xml:space="preserve">Utilizar la aplicación </w:t>
      </w:r>
      <w:proofErr w:type="spellStart"/>
      <w:r w:rsidRPr="00D57B22">
        <w:rPr>
          <w:i/>
          <w:szCs w:val="26"/>
        </w:rPr>
        <w:t>GesHuman</w:t>
      </w:r>
      <w:proofErr w:type="spellEnd"/>
      <w:r w:rsidRPr="00D57B22">
        <w:rPr>
          <w:i/>
          <w:szCs w:val="26"/>
        </w:rPr>
        <w:t xml:space="preserve"> en todos los encargos gestionados por la DGTD reflejando en ella la identificación del encargo para facilitar el control del trabajo realizado por </w:t>
      </w:r>
      <w:proofErr w:type="spellStart"/>
      <w:r w:rsidRPr="00D57B22">
        <w:rPr>
          <w:i/>
          <w:szCs w:val="26"/>
        </w:rPr>
        <w:t>Tracasa</w:t>
      </w:r>
      <w:proofErr w:type="spellEnd"/>
      <w:r w:rsidRPr="00D57B22">
        <w:rPr>
          <w:i/>
          <w:szCs w:val="26"/>
        </w:rPr>
        <w:t>.</w:t>
      </w:r>
    </w:p>
    <w:p w14:paraId="3A65709E" w14:textId="77777777" w:rsidR="008F50B9" w:rsidRPr="0034107B" w:rsidRDefault="008F50B9" w:rsidP="008F50B9">
      <w:pPr>
        <w:pStyle w:val="texto"/>
        <w:tabs>
          <w:tab w:val="left" w:pos="284"/>
          <w:tab w:val="num" w:pos="1948"/>
        </w:tabs>
        <w:spacing w:before="120"/>
        <w:rPr>
          <w:szCs w:val="26"/>
        </w:rPr>
      </w:pPr>
      <w:r>
        <w:rPr>
          <w:szCs w:val="26"/>
        </w:rPr>
        <w:t>Esta recomendación</w:t>
      </w:r>
      <w:r w:rsidR="00655B07">
        <w:rPr>
          <w:szCs w:val="26"/>
        </w:rPr>
        <w:t xml:space="preserve"> no ha sido aplicada a la fecha de redacción de este informe ya que la aplicación </w:t>
      </w:r>
      <w:proofErr w:type="spellStart"/>
      <w:r w:rsidR="00655B07">
        <w:rPr>
          <w:szCs w:val="26"/>
        </w:rPr>
        <w:t>GesHuman</w:t>
      </w:r>
      <w:proofErr w:type="spellEnd"/>
      <w:r w:rsidR="00655B07">
        <w:rPr>
          <w:szCs w:val="26"/>
        </w:rPr>
        <w:t xml:space="preserve"> no refleja la identificación del encargo al</w:t>
      </w:r>
      <w:r w:rsidR="00191CFC">
        <w:rPr>
          <w:szCs w:val="26"/>
        </w:rPr>
        <w:t xml:space="preserve"> que corresponde cada proyecto, si bien está previst</w:t>
      </w:r>
      <w:r w:rsidR="00D138D2">
        <w:rPr>
          <w:szCs w:val="26"/>
        </w:rPr>
        <w:t>o</w:t>
      </w:r>
      <w:r w:rsidR="00191CFC">
        <w:rPr>
          <w:szCs w:val="26"/>
        </w:rPr>
        <w:t xml:space="preserve"> comenzar con su implantación en marzo de 2022.</w:t>
      </w:r>
    </w:p>
    <w:p w14:paraId="609E3B82"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 xml:space="preserve">Determinar en los pliegos de forma clara y concisa la obligatoriedad de que el encargo se realice por unos determinados perfiles de personal en los casos en los que así se considere; en caso de que no se considere primordial la solvencia técnica de los perfiles, admitir la facturación por perfiles distintos a los presupuestados tras la oportuna justificación por parte de </w:t>
      </w:r>
      <w:proofErr w:type="spellStart"/>
      <w:r w:rsidRPr="00D57B22">
        <w:rPr>
          <w:i/>
          <w:szCs w:val="26"/>
        </w:rPr>
        <w:t>Tracasa</w:t>
      </w:r>
      <w:proofErr w:type="spellEnd"/>
      <w:r w:rsidRPr="00D57B22">
        <w:rPr>
          <w:i/>
          <w:szCs w:val="26"/>
        </w:rPr>
        <w:t>.</w:t>
      </w:r>
    </w:p>
    <w:p w14:paraId="315DC976" w14:textId="77777777" w:rsidR="00A72D4E" w:rsidRPr="0034107B" w:rsidRDefault="00A72D4E" w:rsidP="00A72D4E">
      <w:pPr>
        <w:pStyle w:val="texto"/>
        <w:tabs>
          <w:tab w:val="left" w:pos="284"/>
        </w:tabs>
        <w:spacing w:before="120"/>
        <w:rPr>
          <w:szCs w:val="26"/>
        </w:rPr>
      </w:pPr>
      <w:r w:rsidRPr="00A72D4E">
        <w:t xml:space="preserve">Esta recomendación ha sido </w:t>
      </w:r>
      <w:r>
        <w:t>parcialmente</w:t>
      </w:r>
      <w:r w:rsidRPr="00A72D4E">
        <w:t xml:space="preserve"> aplicada ya que hemos constatado que </w:t>
      </w:r>
      <w:r>
        <w:t>solo se ha incluido en los pliegos lo señalado por la recomendación en alguno de los encargos realizados por la ACFN</w:t>
      </w:r>
      <w:r>
        <w:rPr>
          <w:szCs w:val="26"/>
        </w:rPr>
        <w:t>.</w:t>
      </w:r>
    </w:p>
    <w:p w14:paraId="7606888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Establecer en los pliegos que rigen de</w:t>
      </w:r>
      <w:r w:rsidR="00971E39">
        <w:rPr>
          <w:i/>
          <w:szCs w:val="26"/>
        </w:rPr>
        <w:t>terminados encargos por alcance</w:t>
      </w:r>
      <w:r w:rsidRPr="00D57B22">
        <w:rPr>
          <w:i/>
          <w:szCs w:val="26"/>
        </w:rPr>
        <w:t xml:space="preserve"> una definición de objetivos más concreta que identifique las fases de consecución del trabajo</w:t>
      </w:r>
      <w:r w:rsidR="00971E39">
        <w:rPr>
          <w:i/>
          <w:szCs w:val="26"/>
        </w:rPr>
        <w:t>,</w:t>
      </w:r>
      <w:r w:rsidRPr="00D57B22">
        <w:rPr>
          <w:i/>
          <w:szCs w:val="26"/>
        </w:rPr>
        <w:t xml:space="preserve"> asignando recursos a cada una de ellas.</w:t>
      </w:r>
    </w:p>
    <w:p w14:paraId="73B0D359" w14:textId="77777777" w:rsidR="00805626" w:rsidRDefault="00A72D4E" w:rsidP="00D112EB">
      <w:pPr>
        <w:pStyle w:val="texto"/>
        <w:tabs>
          <w:tab w:val="left" w:pos="284"/>
        </w:tabs>
        <w:spacing w:before="120"/>
        <w:rPr>
          <w:szCs w:val="26"/>
        </w:rPr>
      </w:pPr>
      <w:r w:rsidRPr="00A72D4E">
        <w:t xml:space="preserve">Esta recomendación </w:t>
      </w:r>
      <w:r>
        <w:t>no ha sido</w:t>
      </w:r>
      <w:r w:rsidRPr="00A72D4E">
        <w:t xml:space="preserve"> aplicada ya que </w:t>
      </w:r>
      <w:r>
        <w:t>en los pliegos en los que procedía implantarla no se ha llevado a cabo esta definición de objetivos más concreta</w:t>
      </w:r>
      <w:r>
        <w:rPr>
          <w:szCs w:val="26"/>
        </w:rPr>
        <w:t>.</w:t>
      </w:r>
    </w:p>
    <w:p w14:paraId="61A8E69B"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sidRPr="00D57B22">
        <w:rPr>
          <w:i/>
          <w:szCs w:val="26"/>
        </w:rPr>
        <w:t xml:space="preserve">Incluir en los pliegos la obligación por parte de </w:t>
      </w:r>
      <w:proofErr w:type="spellStart"/>
      <w:r w:rsidRPr="00D57B22">
        <w:rPr>
          <w:i/>
          <w:szCs w:val="26"/>
        </w:rPr>
        <w:t>Tracasa</w:t>
      </w:r>
      <w:proofErr w:type="spellEnd"/>
      <w:r w:rsidRPr="00D57B22">
        <w:rPr>
          <w:i/>
          <w:szCs w:val="26"/>
        </w:rPr>
        <w:t xml:space="preserve"> de indicar en la factura el nombre del tercero contratado en su caso para facilitar el control de la facturación y la subcontratación realizada.</w:t>
      </w:r>
    </w:p>
    <w:p w14:paraId="27A3AA18" w14:textId="77777777" w:rsidR="00A72D4E" w:rsidRPr="0034107B" w:rsidRDefault="00A72D4E" w:rsidP="00A72D4E">
      <w:pPr>
        <w:pStyle w:val="texto"/>
        <w:tabs>
          <w:tab w:val="left" w:pos="284"/>
        </w:tabs>
        <w:spacing w:before="120"/>
        <w:rPr>
          <w:szCs w:val="26"/>
        </w:rPr>
      </w:pPr>
      <w:r w:rsidRPr="00A72D4E">
        <w:t xml:space="preserve">Esta recomendación </w:t>
      </w:r>
      <w:r>
        <w:t>ha sido</w:t>
      </w:r>
      <w:r w:rsidRPr="00A72D4E">
        <w:t xml:space="preserve"> aplicada</w:t>
      </w:r>
      <w:r w:rsidR="008633AE">
        <w:t xml:space="preserve"> parcialmente ya que </w:t>
      </w:r>
      <w:r w:rsidR="00D138D2">
        <w:t xml:space="preserve">no </w:t>
      </w:r>
      <w:r w:rsidR="008633AE">
        <w:t xml:space="preserve">todos los pliegos contienen lo indicado en la recomendación, si bien hemos constatado que </w:t>
      </w:r>
      <w:proofErr w:type="spellStart"/>
      <w:r w:rsidR="008633AE">
        <w:t>Tracasa</w:t>
      </w:r>
      <w:proofErr w:type="spellEnd"/>
      <w:r w:rsidR="008633AE">
        <w:t xml:space="preserve"> ha recogido en sus facturas la subcontratación realizada con el nombre del tercero. </w:t>
      </w:r>
    </w:p>
    <w:p w14:paraId="4CC10FC4" w14:textId="77777777" w:rsidR="0084609D" w:rsidRDefault="0084609D" w:rsidP="0084609D">
      <w:pPr>
        <w:pStyle w:val="atitulo2"/>
        <w:spacing w:before="240" w:after="120"/>
        <w:rPr>
          <w:bCs w:val="0"/>
          <w:iCs w:val="0"/>
        </w:rPr>
      </w:pPr>
      <w:bookmarkStart w:id="18" w:name="_Toc94510158"/>
      <w:r>
        <w:rPr>
          <w:bCs w:val="0"/>
          <w:iCs w:val="0"/>
        </w:rPr>
        <w:lastRenderedPageBreak/>
        <w:t>I</w:t>
      </w:r>
      <w:r w:rsidR="00A02712">
        <w:rPr>
          <w:bCs w:val="0"/>
          <w:iCs w:val="0"/>
        </w:rPr>
        <w:t>V</w:t>
      </w:r>
      <w:r>
        <w:rPr>
          <w:bCs w:val="0"/>
          <w:iCs w:val="0"/>
        </w:rPr>
        <w:t>.</w:t>
      </w:r>
      <w:r w:rsidR="00577B07">
        <w:rPr>
          <w:bCs w:val="0"/>
          <w:iCs w:val="0"/>
        </w:rPr>
        <w:t>2</w:t>
      </w:r>
      <w:r w:rsidR="00596608">
        <w:rPr>
          <w:bCs w:val="0"/>
          <w:iCs w:val="0"/>
        </w:rPr>
        <w:t>.</w:t>
      </w:r>
      <w:r w:rsidRPr="00CD04FD">
        <w:rPr>
          <w:bCs w:val="0"/>
          <w:iCs w:val="0"/>
        </w:rPr>
        <w:t xml:space="preserve"> </w:t>
      </w:r>
      <w:bookmarkEnd w:id="17"/>
      <w:r>
        <w:rPr>
          <w:bCs w:val="0"/>
          <w:iCs w:val="0"/>
        </w:rPr>
        <w:t>Conclusión final</w:t>
      </w:r>
      <w:bookmarkEnd w:id="18"/>
      <w:r>
        <w:rPr>
          <w:bCs w:val="0"/>
          <w:iCs w:val="0"/>
        </w:rPr>
        <w:t xml:space="preserve"> </w:t>
      </w:r>
    </w:p>
    <w:p w14:paraId="2586C31F" w14:textId="77777777" w:rsidR="006C5785" w:rsidRDefault="006C5785" w:rsidP="006C5785">
      <w:pPr>
        <w:pStyle w:val="texto"/>
        <w:tabs>
          <w:tab w:val="left" w:pos="284"/>
        </w:tabs>
        <w:spacing w:after="120"/>
        <w:rPr>
          <w:szCs w:val="26"/>
        </w:rPr>
      </w:pPr>
      <w:proofErr w:type="spellStart"/>
      <w:r>
        <w:rPr>
          <w:szCs w:val="26"/>
        </w:rPr>
        <w:t>Tracasa</w:t>
      </w:r>
      <w:proofErr w:type="spellEnd"/>
      <w:r>
        <w:rPr>
          <w:szCs w:val="26"/>
        </w:rPr>
        <w:t xml:space="preserve"> es una sociedad pública que ha participado tradicionalmente en la actividad de la ACFN. El gasto de la ACFN en 202</w:t>
      </w:r>
      <w:r w:rsidR="004C1DBC">
        <w:rPr>
          <w:szCs w:val="26"/>
        </w:rPr>
        <w:t>1</w:t>
      </w:r>
      <w:r>
        <w:rPr>
          <w:szCs w:val="26"/>
        </w:rPr>
        <w:t xml:space="preserve"> relacionado con encargos realizados a </w:t>
      </w:r>
      <w:proofErr w:type="spellStart"/>
      <w:r>
        <w:rPr>
          <w:szCs w:val="26"/>
        </w:rPr>
        <w:t>Tracasa</w:t>
      </w:r>
      <w:proofErr w:type="spellEnd"/>
      <w:r>
        <w:rPr>
          <w:szCs w:val="26"/>
        </w:rPr>
        <w:t xml:space="preserve"> ascendió a </w:t>
      </w:r>
      <w:r w:rsidR="00805626">
        <w:rPr>
          <w:szCs w:val="26"/>
        </w:rPr>
        <w:t>21,32</w:t>
      </w:r>
      <w:r>
        <w:rPr>
          <w:szCs w:val="26"/>
        </w:rPr>
        <w:t xml:space="preserve"> millones. </w:t>
      </w:r>
    </w:p>
    <w:p w14:paraId="3DF84BD6" w14:textId="77777777" w:rsidR="006C5785" w:rsidRDefault="006C5785" w:rsidP="006C5785">
      <w:pPr>
        <w:pStyle w:val="texto"/>
        <w:tabs>
          <w:tab w:val="left" w:pos="284"/>
        </w:tabs>
        <w:spacing w:after="120"/>
      </w:pPr>
      <w:r>
        <w:t xml:space="preserve">La Cámara de Comptos publicó en </w:t>
      </w:r>
      <w:r w:rsidR="0017020C">
        <w:t>junio de 2020</w:t>
      </w:r>
      <w:r>
        <w:t xml:space="preserve"> un informe sobre </w:t>
      </w:r>
      <w:r w:rsidR="0017020C">
        <w:t xml:space="preserve">los encargos realizados por la ACFN a </w:t>
      </w:r>
      <w:proofErr w:type="spellStart"/>
      <w:r w:rsidR="0017020C">
        <w:t>Tracasa</w:t>
      </w:r>
      <w:proofErr w:type="spellEnd"/>
      <w:r w:rsidR="0017020C">
        <w:t xml:space="preserve"> que contenía ocho recomendaciones para esta sociedad y 11 para la ACFN</w:t>
      </w:r>
      <w:r>
        <w:t xml:space="preserve">. </w:t>
      </w:r>
    </w:p>
    <w:p w14:paraId="798226D5" w14:textId="77777777" w:rsidR="00D112EB" w:rsidRPr="00D112EB" w:rsidRDefault="006C5785" w:rsidP="006C5785">
      <w:pPr>
        <w:pStyle w:val="texto"/>
        <w:tabs>
          <w:tab w:val="left" w:pos="284"/>
        </w:tabs>
        <w:spacing w:after="120"/>
      </w:pPr>
      <w:r>
        <w:t xml:space="preserve">Hemos constatado que </w:t>
      </w:r>
      <w:proofErr w:type="spellStart"/>
      <w:r w:rsidR="00A5574D">
        <w:t>Tracasa</w:t>
      </w:r>
      <w:proofErr w:type="spellEnd"/>
      <w:r w:rsidR="00A5574D">
        <w:t xml:space="preserve"> ha implantado la mayoría de nuestras recomendaciones</w:t>
      </w:r>
      <w:r w:rsidR="00971E39">
        <w:t>,</w:t>
      </w:r>
      <w:r w:rsidR="00A5574D">
        <w:t xml:space="preserve"> mejorando significativamente </w:t>
      </w:r>
      <w:r w:rsidR="00CD7B3E">
        <w:t>su imputación de horas de personal a los proyectos habiendo regularizado los cobros anticipados existentes</w:t>
      </w:r>
      <w:r w:rsidR="00D112EB">
        <w:t xml:space="preserve"> y </w:t>
      </w:r>
      <w:r w:rsidR="00D112EB" w:rsidRPr="00D112EB">
        <w:t>avanza</w:t>
      </w:r>
      <w:r w:rsidR="00971E39">
        <w:t>n</w:t>
      </w:r>
      <w:r w:rsidR="00D112EB" w:rsidRPr="00D112EB">
        <w:t>do</w:t>
      </w:r>
      <w:r w:rsidR="00971E39">
        <w:t xml:space="preserve"> asimismo</w:t>
      </w:r>
      <w:r w:rsidR="00D112EB" w:rsidRPr="00D112EB">
        <w:t xml:space="preserve"> en la automatización del proceso de facturación</w:t>
      </w:r>
      <w:r w:rsidR="00D112EB">
        <w:t>.</w:t>
      </w:r>
    </w:p>
    <w:p w14:paraId="1118AE45" w14:textId="77777777" w:rsidR="00CD7B3E" w:rsidRPr="0089122F" w:rsidRDefault="00CD7B3E" w:rsidP="006C5785">
      <w:pPr>
        <w:pStyle w:val="texto"/>
        <w:tabs>
          <w:tab w:val="left" w:pos="284"/>
        </w:tabs>
        <w:spacing w:after="120"/>
        <w:rPr>
          <w:rFonts w:ascii="CIDFont+F1" w:hAnsi="CIDFont+F1" w:cs="Calibri"/>
          <w:szCs w:val="26"/>
          <w:lang w:val="es-ES" w:eastAsia="es-ES"/>
        </w:rPr>
      </w:pPr>
      <w:r>
        <w:t>En el caso de la ACFN, la mayor parte de las recomendaciones también están en proceso de ser implantadas y se encuentra en proceso de análisis de las necesidades de personal</w:t>
      </w:r>
      <w:r w:rsidR="00E066F5">
        <w:t xml:space="preserve"> p</w:t>
      </w:r>
      <w:r w:rsidR="00D112EB">
        <w:t>ara llevar a cabo lo</w:t>
      </w:r>
      <w:r w:rsidR="00E066F5">
        <w:t>s</w:t>
      </w:r>
      <w:r w:rsidR="00D112EB">
        <w:t xml:space="preserve"> encargos</w:t>
      </w:r>
      <w:r w:rsidR="00E066F5">
        <w:t xml:space="preserve"> permanentes a </w:t>
      </w:r>
      <w:proofErr w:type="spellStart"/>
      <w:r w:rsidR="00E066F5">
        <w:t>Tracasa</w:t>
      </w:r>
      <w:proofErr w:type="spellEnd"/>
      <w:r w:rsidR="00E066F5">
        <w:t xml:space="preserve"> los cuales tramita de una manera más ágil. </w:t>
      </w:r>
    </w:p>
    <w:p w14:paraId="7AE24E53" w14:textId="77777777" w:rsidR="006C5785" w:rsidRPr="00A70145" w:rsidRDefault="006C5785" w:rsidP="006C5785">
      <w:pPr>
        <w:pStyle w:val="texto"/>
        <w:tabs>
          <w:tab w:val="left" w:pos="284"/>
        </w:tabs>
        <w:spacing w:after="240"/>
      </w:pPr>
      <w:r>
        <w:t>No obstante, está pendi</w:t>
      </w:r>
      <w:r w:rsidR="00CD7B3E">
        <w:t>ente el cumplimiento</w:t>
      </w:r>
      <w:r w:rsidR="005402E6">
        <w:t xml:space="preserve"> </w:t>
      </w:r>
      <w:r w:rsidR="00CD7B3E">
        <w:t>de otras re</w:t>
      </w:r>
      <w:r>
        <w:t xml:space="preserve">comendaciones de las </w:t>
      </w:r>
      <w:r w:rsidR="000F6C3D">
        <w:t>cuales consideramos prioritaria</w:t>
      </w:r>
      <w:r w:rsidR="00191CFC">
        <w:t>s</w:t>
      </w:r>
      <w:r>
        <w:t xml:space="preserve"> </w:t>
      </w:r>
      <w:r w:rsidR="000F6C3D">
        <w:t>la referida al incremento del control sobre la facturación por parte de la ACFN</w:t>
      </w:r>
      <w:r w:rsidR="00191CFC">
        <w:t xml:space="preserve"> y la automatización de las facturas por parte de </w:t>
      </w:r>
      <w:proofErr w:type="spellStart"/>
      <w:r w:rsidR="00191CFC">
        <w:t>Tracasa</w:t>
      </w:r>
      <w:proofErr w:type="spellEnd"/>
      <w:r w:rsidR="00191CFC">
        <w:t xml:space="preserve"> en todos los casos</w:t>
      </w:r>
      <w:r w:rsidR="00F17216">
        <w:t xml:space="preserve"> en los que sea posible</w:t>
      </w:r>
      <w:r>
        <w:t>.</w:t>
      </w:r>
      <w:r w:rsidR="00994AB3">
        <w:t xml:space="preserve"> Asimismo, esta Cámara opina que habría que adaptar el artículo 8.4 de la Ley Foral de Contratos Públicos a lo previsto en la </w:t>
      </w:r>
      <w:r w:rsidR="00994AB3" w:rsidRPr="00EA4894">
        <w:rPr>
          <w:szCs w:val="26"/>
        </w:rPr>
        <w:t>Directiva 2014/24/UE del Parlamento Europeo y del Consejo de 26 de febrero de 2014 sobre contratación pública</w:t>
      </w:r>
      <w:r w:rsidR="00994AB3">
        <w:rPr>
          <w:szCs w:val="26"/>
        </w:rPr>
        <w:t>.</w:t>
      </w:r>
    </w:p>
    <w:p w14:paraId="56E3CE5F" w14:textId="77777777" w:rsidR="006B6537" w:rsidRPr="00125C91" w:rsidRDefault="006B6537" w:rsidP="006B6537">
      <w:pPr>
        <w:pStyle w:val="texto"/>
        <w:spacing w:before="360" w:after="240"/>
      </w:pPr>
      <w:r w:rsidRPr="00125C91">
        <w:t>Informe que se emite a propuesta de la auditora Karen Moreno Orduña, responsable de la realización de este trabajo, una vez cumplimentados los trámites previstos por la normativa vigente.</w:t>
      </w:r>
    </w:p>
    <w:p w14:paraId="7C70F50A" w14:textId="77777777" w:rsidR="006B6537" w:rsidRPr="00E77E9F" w:rsidRDefault="006B6537" w:rsidP="006B6537">
      <w:pPr>
        <w:pStyle w:val="texto"/>
        <w:spacing w:before="120" w:after="120"/>
        <w:rPr>
          <w:i/>
          <w:szCs w:val="26"/>
        </w:rPr>
      </w:pPr>
    </w:p>
    <w:p w14:paraId="14757B5E" w14:textId="77777777" w:rsidR="006B6537" w:rsidRPr="00CC4E1B" w:rsidRDefault="006B6537" w:rsidP="006B6537">
      <w:pPr>
        <w:pStyle w:val="texto"/>
        <w:spacing w:before="120" w:after="120"/>
        <w:rPr>
          <w:b/>
          <w:i/>
          <w:color w:val="FF0000"/>
          <w:szCs w:val="26"/>
        </w:rPr>
      </w:pPr>
    </w:p>
    <w:p w14:paraId="7A0A8D00" w14:textId="77777777" w:rsidR="006B6537" w:rsidRDefault="006B6537" w:rsidP="006B6537">
      <w:pPr>
        <w:pStyle w:val="texto"/>
        <w:spacing w:before="120" w:after="120"/>
        <w:jc w:val="center"/>
        <w:rPr>
          <w:szCs w:val="26"/>
        </w:rPr>
      </w:pPr>
      <w:r>
        <w:rPr>
          <w:szCs w:val="26"/>
        </w:rPr>
        <w:t xml:space="preserve">Pamplona a </w:t>
      </w:r>
      <w:r w:rsidR="00D16B98">
        <w:rPr>
          <w:szCs w:val="26"/>
        </w:rPr>
        <w:t>31</w:t>
      </w:r>
      <w:r w:rsidR="0048662F">
        <w:rPr>
          <w:szCs w:val="26"/>
        </w:rPr>
        <w:t xml:space="preserve"> </w:t>
      </w:r>
      <w:r>
        <w:rPr>
          <w:szCs w:val="26"/>
        </w:rPr>
        <w:t>de enero de 2022</w:t>
      </w:r>
    </w:p>
    <w:p w14:paraId="01D040A0" w14:textId="77777777" w:rsidR="00D16B98" w:rsidRDefault="006B6537" w:rsidP="00D16B98">
      <w:pPr>
        <w:pStyle w:val="texto"/>
        <w:spacing w:before="120" w:after="120"/>
        <w:jc w:val="center"/>
        <w:rPr>
          <w:szCs w:val="26"/>
        </w:rPr>
      </w:pPr>
      <w:r>
        <w:rPr>
          <w:szCs w:val="26"/>
        </w:rPr>
        <w:t>La presidenta, Asunción Olaechea Estanga</w:t>
      </w:r>
    </w:p>
    <w:p w14:paraId="2D4BE4E9" w14:textId="77777777" w:rsidR="00D16B98" w:rsidRDefault="00D16B98">
      <w:pPr>
        <w:spacing w:after="0"/>
        <w:ind w:firstLine="0"/>
        <w:jc w:val="left"/>
        <w:rPr>
          <w:spacing w:val="6"/>
          <w:sz w:val="26"/>
          <w:szCs w:val="26"/>
        </w:rPr>
      </w:pPr>
      <w:r>
        <w:rPr>
          <w:szCs w:val="26"/>
        </w:rPr>
        <w:br w:type="page"/>
      </w:r>
    </w:p>
    <w:p w14:paraId="53998D9F" w14:textId="77777777" w:rsidR="0084609D" w:rsidRDefault="0084609D" w:rsidP="00D16B98">
      <w:pPr>
        <w:pStyle w:val="texto"/>
        <w:spacing w:before="120" w:after="120"/>
        <w:jc w:val="center"/>
      </w:pPr>
    </w:p>
    <w:p w14:paraId="44DAE879" w14:textId="77777777" w:rsidR="0084609D" w:rsidRDefault="0084609D" w:rsidP="0084609D">
      <w:pPr>
        <w:pStyle w:val="atitulo1"/>
        <w:jc w:val="right"/>
        <w:rPr>
          <w:rFonts w:eastAsiaTheme="minorHAnsi"/>
          <w:sz w:val="36"/>
          <w:szCs w:val="36"/>
        </w:rPr>
      </w:pPr>
    </w:p>
    <w:p w14:paraId="1D155063" w14:textId="77777777" w:rsidR="00212580" w:rsidRDefault="00212580" w:rsidP="0084609D">
      <w:pPr>
        <w:pStyle w:val="atitulo1"/>
        <w:jc w:val="right"/>
        <w:rPr>
          <w:rFonts w:eastAsiaTheme="minorHAnsi"/>
          <w:sz w:val="36"/>
          <w:szCs w:val="36"/>
        </w:rPr>
      </w:pPr>
    </w:p>
    <w:p w14:paraId="55B9A50E" w14:textId="77777777" w:rsidR="0084609D" w:rsidRDefault="0084609D" w:rsidP="0084609D">
      <w:pPr>
        <w:pStyle w:val="atitulo1"/>
        <w:jc w:val="right"/>
        <w:rPr>
          <w:rFonts w:eastAsiaTheme="minorHAnsi"/>
          <w:sz w:val="36"/>
          <w:szCs w:val="36"/>
        </w:rPr>
      </w:pPr>
      <w:bookmarkStart w:id="19" w:name="_Toc94510159"/>
      <w:r w:rsidRPr="00EC14AE">
        <w:rPr>
          <w:rFonts w:eastAsiaTheme="minorHAnsi"/>
          <w:sz w:val="36"/>
          <w:szCs w:val="36"/>
        </w:rPr>
        <w:t>Anexos</w:t>
      </w:r>
      <w:bookmarkEnd w:id="19"/>
    </w:p>
    <w:p w14:paraId="4DFDE1AD" w14:textId="77777777" w:rsidR="00846172" w:rsidRDefault="00846172" w:rsidP="0084609D">
      <w:pPr>
        <w:pStyle w:val="atitulo2"/>
        <w:sectPr w:rsidR="00846172" w:rsidSect="00126E6A">
          <w:headerReference w:type="even" r:id="rId19"/>
          <w:footerReference w:type="default" r:id="rId20"/>
          <w:type w:val="oddPage"/>
          <w:pgSz w:w="11907" w:h="16840" w:code="9"/>
          <w:pgMar w:top="2109" w:right="1559" w:bottom="1644" w:left="1559" w:header="369" w:footer="136" w:gutter="0"/>
          <w:cols w:space="720"/>
          <w:docGrid w:linePitch="360"/>
        </w:sectPr>
      </w:pPr>
      <w:bookmarkStart w:id="20" w:name="_Toc41485566"/>
    </w:p>
    <w:p w14:paraId="1FC790A7" w14:textId="77777777" w:rsidR="00846172" w:rsidRDefault="00846172" w:rsidP="00846172">
      <w:pPr>
        <w:pStyle w:val="atitulo1"/>
      </w:pPr>
      <w:bookmarkStart w:id="21" w:name="_Toc84421527"/>
      <w:bookmarkStart w:id="22" w:name="_Toc94510160"/>
      <w:bookmarkEnd w:id="5"/>
      <w:bookmarkEnd w:id="6"/>
      <w:bookmarkEnd w:id="7"/>
      <w:bookmarkEnd w:id="8"/>
      <w:bookmarkEnd w:id="9"/>
      <w:bookmarkEnd w:id="10"/>
      <w:bookmarkEnd w:id="20"/>
      <w:r>
        <w:lastRenderedPageBreak/>
        <w:t xml:space="preserve">Anexo 1. Organigrama de </w:t>
      </w:r>
      <w:proofErr w:type="spellStart"/>
      <w:r>
        <w:t>Tracasa</w:t>
      </w:r>
      <w:proofErr w:type="spellEnd"/>
      <w:r>
        <w:t xml:space="preserve"> Instrumental S.L.</w:t>
      </w:r>
      <w:bookmarkEnd w:id="21"/>
      <w:bookmarkEnd w:id="22"/>
    </w:p>
    <w:p w14:paraId="4605123C" w14:textId="77777777" w:rsidR="00846172" w:rsidRDefault="00846172" w:rsidP="00A12A25">
      <w:pPr>
        <w:pStyle w:val="texto"/>
        <w:rPr>
          <w:i/>
          <w:szCs w:val="25"/>
        </w:rPr>
        <w:sectPr w:rsidR="00846172" w:rsidSect="00846172">
          <w:headerReference w:type="default" r:id="rId21"/>
          <w:footerReference w:type="default" r:id="rId22"/>
          <w:pgSz w:w="16840" w:h="11907" w:orient="landscape" w:code="9"/>
          <w:pgMar w:top="1559" w:right="2109" w:bottom="1559" w:left="1644" w:header="369" w:footer="136" w:gutter="0"/>
          <w:cols w:space="720"/>
          <w:docGrid w:linePitch="360"/>
        </w:sectPr>
      </w:pPr>
      <w:r>
        <w:rPr>
          <w:noProof/>
          <w:lang w:val="es-ES" w:eastAsia="es-ES"/>
        </w:rPr>
        <w:drawing>
          <wp:inline distT="0" distB="0" distL="0" distR="0" wp14:anchorId="13DD56C1" wp14:editId="2D55E742">
            <wp:extent cx="7877175" cy="485899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892751" cy="4868606"/>
                    </a:xfrm>
                    <a:prstGeom prst="rect">
                      <a:avLst/>
                    </a:prstGeom>
                  </pic:spPr>
                </pic:pic>
              </a:graphicData>
            </a:graphic>
          </wp:inline>
        </w:drawing>
      </w:r>
    </w:p>
    <w:p w14:paraId="4B997125" w14:textId="77777777" w:rsidR="00846172" w:rsidRDefault="00846172" w:rsidP="00846172">
      <w:pPr>
        <w:pStyle w:val="atitulo1"/>
      </w:pPr>
      <w:bookmarkStart w:id="23" w:name="_Toc84421526"/>
      <w:bookmarkStart w:id="24" w:name="_Toc94510161"/>
      <w:r w:rsidRPr="003D60A6">
        <w:lastRenderedPageBreak/>
        <w:t xml:space="preserve">Anexo </w:t>
      </w:r>
      <w:r w:rsidR="00A12A25">
        <w:t>2</w:t>
      </w:r>
      <w:r w:rsidRPr="003D60A6">
        <w:t xml:space="preserve">. </w:t>
      </w:r>
      <w:r>
        <w:t xml:space="preserve">Marco regulador aplicable a la gestión de los encargos a </w:t>
      </w:r>
      <w:proofErr w:type="spellStart"/>
      <w:r>
        <w:t>Tracasa</w:t>
      </w:r>
      <w:proofErr w:type="spellEnd"/>
      <w:r>
        <w:t xml:space="preserve"> Instrumental S.L.</w:t>
      </w:r>
      <w:bookmarkEnd w:id="23"/>
      <w:bookmarkEnd w:id="24"/>
    </w:p>
    <w:p w14:paraId="5896811D"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Directiva 2014/24/UE, del Parlamento Europeo y del Consejo, de 26 de febrero, de Contratación pública.</w:t>
      </w:r>
    </w:p>
    <w:p w14:paraId="20E42C39"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Ley Foral 2/2018, de 13 de abril, de Contratos Públicos.</w:t>
      </w:r>
    </w:p>
    <w:p w14:paraId="6C8155C1"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Ley Foral 6/2020, de 6 de abril, por la que se aprueban medidas urgentes para responder al impacto generado por la crisis sanitaria del coronavirus (COVID-19).</w:t>
      </w:r>
    </w:p>
    <w:p w14:paraId="38C3BF28"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Decreto Foral 23/2014, de 19 de febrero, por el que se regulan los encargos a entes instrumentales de la Administración de la Comunidad Foral de Navarra.</w:t>
      </w:r>
    </w:p>
    <w:p w14:paraId="488926B1"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Acuerdo del Gobierno de Navarra, de 9 de marzo de 2016, por el que se autoriza la constitución de la sociedad pública “</w:t>
      </w:r>
      <w:proofErr w:type="spellStart"/>
      <w:r w:rsidRPr="00E04041">
        <w:rPr>
          <w:szCs w:val="26"/>
        </w:rPr>
        <w:t>Tracasa</w:t>
      </w:r>
      <w:proofErr w:type="spellEnd"/>
      <w:r w:rsidRPr="00E04041">
        <w:rPr>
          <w:szCs w:val="26"/>
        </w:rPr>
        <w:t xml:space="preserve"> Instrumental, S.L.”.</w:t>
      </w:r>
    </w:p>
    <w:p w14:paraId="509E20E0"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Acuerdo del Gobierno de Navarra, de 6 de abril de 2016, por el que se reconoce el carácter de ente instrumental de la Administración de la Comunidad Foral de Navarra a la sociedad pública “</w:t>
      </w:r>
      <w:proofErr w:type="spellStart"/>
      <w:r w:rsidRPr="00E04041">
        <w:rPr>
          <w:szCs w:val="26"/>
        </w:rPr>
        <w:t>Tracasa</w:t>
      </w:r>
      <w:proofErr w:type="spellEnd"/>
      <w:r w:rsidRPr="00E04041">
        <w:rPr>
          <w:szCs w:val="26"/>
        </w:rPr>
        <w:t xml:space="preserve"> Instrumental, S.L.”.</w:t>
      </w:r>
    </w:p>
    <w:p w14:paraId="5D6023A4"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Orden Foral 65/2016, de 8 de abril, del Consejero de Hacienda y Política Financiera, por la que se establece el régimen de gestión de los encargos a favor del ente instrumental “</w:t>
      </w:r>
      <w:proofErr w:type="spellStart"/>
      <w:r w:rsidRPr="00E04041">
        <w:rPr>
          <w:szCs w:val="26"/>
        </w:rPr>
        <w:t>Tracasa</w:t>
      </w:r>
      <w:proofErr w:type="spellEnd"/>
      <w:r w:rsidRPr="00E04041">
        <w:rPr>
          <w:szCs w:val="26"/>
        </w:rPr>
        <w:t xml:space="preserve"> Instrumental, S.L.”, adscrito al Departamento de Hacienda y Política Financiera.</w:t>
      </w:r>
    </w:p>
    <w:p w14:paraId="4C44247E"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 xml:space="preserve">Orden Foral 73/2018, de 26 de abril, del Consejero de Hacienda y Política Financiera, por la que se aprueba el Pliego de Condiciones Económicas que ha de regir en los encargos a realizar por el ente instrumental </w:t>
      </w:r>
      <w:proofErr w:type="spellStart"/>
      <w:r w:rsidRPr="00E04041">
        <w:rPr>
          <w:szCs w:val="26"/>
        </w:rPr>
        <w:t>Tracasa</w:t>
      </w:r>
      <w:proofErr w:type="spellEnd"/>
      <w:r w:rsidRPr="00E04041">
        <w:rPr>
          <w:szCs w:val="26"/>
        </w:rPr>
        <w:t xml:space="preserve"> Instrumental, S.L. a la Administración de la Comunidad Foral de Navarra y sus organismos autónomos para 2018. </w:t>
      </w:r>
    </w:p>
    <w:p w14:paraId="6D38CE69"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 xml:space="preserve">Orden Foral 143/2018, de 23 de noviembre, del Consejero de Hacienda y Política Financiera, por la que se aprueba el Pliego de Condiciones Económicas que ha de regir en los encargos a realizar por el ente instrumental </w:t>
      </w:r>
      <w:proofErr w:type="spellStart"/>
      <w:r w:rsidRPr="00E04041">
        <w:rPr>
          <w:szCs w:val="26"/>
        </w:rPr>
        <w:t>Tracasa</w:t>
      </w:r>
      <w:proofErr w:type="spellEnd"/>
      <w:r w:rsidRPr="00E04041">
        <w:rPr>
          <w:szCs w:val="26"/>
        </w:rPr>
        <w:t xml:space="preserve"> Instrumental, S.L. a la Administración de la Comunidad Foral de Navarra y sus organismos autónomos para 2019.</w:t>
      </w:r>
    </w:p>
    <w:p w14:paraId="37538DC7" w14:textId="77777777" w:rsidR="00846172" w:rsidRPr="00B22042"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rsidRPr="00E04041">
        <w:rPr>
          <w:szCs w:val="26"/>
        </w:rPr>
        <w:t>Acuerdo del Gobierno de Navarra, de 13 de noviembre de 2019, por el que se establece la adscripción de las sociedades públicas a los distintos departamentos.</w:t>
      </w:r>
    </w:p>
    <w:sectPr w:rsidR="00846172" w:rsidRPr="00B22042" w:rsidSect="00846172">
      <w:footerReference w:type="default" r:id="rId24"/>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544E" w14:textId="77777777" w:rsidR="007F4343" w:rsidRDefault="007F4343">
      <w:r>
        <w:separator/>
      </w:r>
    </w:p>
    <w:p w14:paraId="341C38BC" w14:textId="77777777" w:rsidR="007F4343" w:rsidRDefault="007F4343"/>
    <w:p w14:paraId="39B95CA3" w14:textId="77777777" w:rsidR="007F4343" w:rsidRDefault="007F4343"/>
    <w:p w14:paraId="1723B8FA" w14:textId="77777777" w:rsidR="007F4343" w:rsidRDefault="007F4343"/>
  </w:endnote>
  <w:endnote w:type="continuationSeparator" w:id="0">
    <w:p w14:paraId="413A263B" w14:textId="77777777" w:rsidR="007F4343" w:rsidRDefault="007F4343">
      <w:r>
        <w:continuationSeparator/>
      </w:r>
    </w:p>
    <w:p w14:paraId="6ED96AE4" w14:textId="77777777" w:rsidR="007F4343" w:rsidRDefault="007F4343"/>
    <w:p w14:paraId="25E69548" w14:textId="77777777" w:rsidR="007F4343" w:rsidRDefault="007F4343"/>
    <w:p w14:paraId="19F9A6BA" w14:textId="77777777" w:rsidR="007F4343" w:rsidRDefault="007F4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CIDFont+F1">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3D33" w14:textId="77777777" w:rsidR="00862D52" w:rsidRDefault="00862D5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758DE3" w14:textId="77777777" w:rsidR="00862D52" w:rsidRDefault="00862D52" w:rsidP="0059650E">
    <w:pPr>
      <w:pStyle w:val="Piedepgina"/>
      <w:ind w:right="360"/>
    </w:pPr>
  </w:p>
  <w:p w14:paraId="21D13ECB" w14:textId="77777777" w:rsidR="00862D52" w:rsidRDefault="00862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2B3D" w14:textId="77777777" w:rsidR="00862D52" w:rsidRPr="00F03814" w:rsidRDefault="00862D5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FA01FFF" wp14:editId="0CF82566">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5D678EE9" w14:textId="77777777" w:rsidR="00862D52" w:rsidRPr="00F74E38" w:rsidRDefault="00862D52" w:rsidP="00F03814">
    <w:pPr>
      <w:pStyle w:val="Piedepgina"/>
      <w:tabs>
        <w:tab w:val="clear" w:pos="4252"/>
        <w:tab w:val="clear" w:pos="8504"/>
        <w:tab w:val="center" w:pos="4560"/>
      </w:tabs>
      <w:ind w:right="360"/>
      <w:jc w:val="left"/>
      <w:rPr>
        <w:rStyle w:val="Nmerodepgina"/>
      </w:rPr>
    </w:pPr>
  </w:p>
  <w:p w14:paraId="68E272FC" w14:textId="77777777" w:rsidR="00862D52" w:rsidRPr="00C13453" w:rsidRDefault="00862D52" w:rsidP="00D2472C">
    <w:pPr>
      <w:pStyle w:val="BorradorProvisional"/>
      <w:ind w:left="0"/>
      <w:jc w:val="center"/>
    </w:pPr>
    <w:r w:rsidRPr="00C13453">
      <w:t>Borrador final</w:t>
    </w:r>
  </w:p>
  <w:p w14:paraId="52620E6E" w14:textId="77777777" w:rsidR="00862D52" w:rsidRDefault="00862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3D01" w14:textId="77777777" w:rsidR="00862D52" w:rsidRDefault="00862D5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050982" w14:textId="77777777" w:rsidR="00862D52" w:rsidRDefault="00862D52"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52F3" w14:textId="77777777" w:rsidR="00862D52" w:rsidRPr="00F03814" w:rsidRDefault="00862D5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5D0197E" wp14:editId="1B6EB02C">
          <wp:extent cx="219075" cy="371475"/>
          <wp:effectExtent l="0" t="0" r="9525" b="9525"/>
          <wp:docPr id="37" name="Imagen 3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CCFD" w14:textId="77777777" w:rsidR="00862D52" w:rsidRDefault="00862D52" w:rsidP="0059650E">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AB32" w14:textId="77777777" w:rsidR="00862D52" w:rsidRPr="00F03814" w:rsidRDefault="00862D5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BA54EDF" wp14:editId="7FCF917B">
          <wp:extent cx="213100" cy="3714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F6BDD">
      <w:rPr>
        <w:rStyle w:val="Nmerodepgina"/>
        <w:noProof/>
        <w:szCs w:val="24"/>
      </w:rPr>
      <w:t>18</w:t>
    </w:r>
    <w:r w:rsidRPr="001D4F09">
      <w:rPr>
        <w:rStyle w:val="Nmerodepgina"/>
        <w:szCs w:val="24"/>
      </w:rPr>
      <w:fldChar w:fldCharType="end"/>
    </w:r>
    <w:r w:rsidRPr="001D4F09">
      <w:rPr>
        <w:rStyle w:val="Nmerodepgina"/>
        <w:szCs w:val="24"/>
      </w:rPr>
      <w:t xml:space="preserve"> -</w:t>
    </w:r>
  </w:p>
  <w:p w14:paraId="433D62EC" w14:textId="77777777" w:rsidR="00862D52" w:rsidRPr="007A2673" w:rsidRDefault="00862D52" w:rsidP="00D2472C">
    <w:pPr>
      <w:pStyle w:val="BorradorProvisional"/>
      <w:ind w:left="0"/>
      <w:jc w:val="center"/>
      <w:rPr>
        <w:sz w:val="28"/>
        <w:szCs w:val="28"/>
      </w:rPr>
    </w:pPr>
  </w:p>
  <w:p w14:paraId="2508D5B2" w14:textId="77777777" w:rsidR="00862D52" w:rsidRDefault="00862D5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D202" w14:textId="77777777" w:rsidR="00B22042" w:rsidRPr="00F03814" w:rsidRDefault="00B2204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3A34862" wp14:editId="6A1CB170">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F6BDD">
      <w:rPr>
        <w:rStyle w:val="Nmerodepgina"/>
        <w:noProof/>
        <w:szCs w:val="24"/>
      </w:rPr>
      <w:t>19</w:t>
    </w:r>
    <w:r w:rsidRPr="001D4F09">
      <w:rPr>
        <w:rStyle w:val="Nmerodepgina"/>
        <w:szCs w:val="24"/>
      </w:rPr>
      <w:fldChar w:fldCharType="end"/>
    </w:r>
    <w:r w:rsidRPr="001D4F09">
      <w:rPr>
        <w:rStyle w:val="Nmerodepgina"/>
        <w:szCs w:val="24"/>
      </w:rPr>
      <w:t xml:space="preserve"> -</w:t>
    </w:r>
  </w:p>
  <w:p w14:paraId="73504DF2" w14:textId="77777777" w:rsidR="00B22042" w:rsidRDefault="00B22042" w:rsidP="00596608">
    <w:pPr>
      <w:pStyle w:val="BorradorProvisional"/>
      <w:ind w:left="0"/>
      <w:jc w:val="center"/>
      <w:rPr>
        <w:sz w:val="28"/>
        <w:szCs w:val="28"/>
      </w:rPr>
    </w:pPr>
  </w:p>
  <w:p w14:paraId="6ACB3818" w14:textId="77777777" w:rsidR="00596608" w:rsidRDefault="00596608" w:rsidP="00596608">
    <w:pPr>
      <w:pStyle w:val="BorradorProvisional"/>
      <w:ind w:left="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F8D5" w14:textId="77777777" w:rsidR="00B22042" w:rsidRPr="00F03814" w:rsidRDefault="00B2204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9D00DB8" wp14:editId="6DAB4B98">
          <wp:extent cx="213100" cy="371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F6BDD">
      <w:rPr>
        <w:rStyle w:val="Nmerodepgina"/>
        <w:noProof/>
        <w:szCs w:val="24"/>
      </w:rPr>
      <w:t>20</w:t>
    </w:r>
    <w:r w:rsidRPr="001D4F09">
      <w:rPr>
        <w:rStyle w:val="Nmerodepgina"/>
        <w:szCs w:val="24"/>
      </w:rPr>
      <w:fldChar w:fldCharType="end"/>
    </w:r>
    <w:r w:rsidRPr="001D4F09">
      <w:rPr>
        <w:rStyle w:val="Nmerodepgina"/>
        <w:szCs w:val="24"/>
      </w:rPr>
      <w:t xml:space="preserve"> -</w:t>
    </w:r>
  </w:p>
  <w:p w14:paraId="1EA8BF79" w14:textId="77777777" w:rsidR="00596608" w:rsidRDefault="00596608" w:rsidP="00596608">
    <w:pPr>
      <w:pStyle w:val="BorradorProvisional"/>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8AD8" w14:textId="77777777" w:rsidR="007F4343" w:rsidRDefault="007F4343" w:rsidP="005E1B0A">
      <w:pPr>
        <w:ind w:firstLine="0"/>
      </w:pPr>
      <w:r>
        <w:separator/>
      </w:r>
    </w:p>
  </w:footnote>
  <w:footnote w:type="continuationSeparator" w:id="0">
    <w:p w14:paraId="2EE1F1B5" w14:textId="77777777" w:rsidR="007F4343" w:rsidRDefault="007F4343">
      <w:r>
        <w:continuationSeparator/>
      </w:r>
    </w:p>
    <w:p w14:paraId="2D027E94" w14:textId="77777777" w:rsidR="007F4343" w:rsidRDefault="007F4343"/>
    <w:p w14:paraId="53BEB4BA" w14:textId="77777777" w:rsidR="007F4343" w:rsidRDefault="007F4343"/>
    <w:p w14:paraId="56282FEA" w14:textId="77777777" w:rsidR="007F4343" w:rsidRDefault="007F4343"/>
  </w:footnote>
  <w:footnote w:id="1">
    <w:p w14:paraId="5F7FFACE" w14:textId="77777777" w:rsidR="00D02DD2" w:rsidRDefault="00D02DD2" w:rsidP="00D02DD2">
      <w:pPr>
        <w:pStyle w:val="Textonotapie"/>
        <w:ind w:firstLine="0"/>
      </w:pPr>
      <w:r>
        <w:rPr>
          <w:rStyle w:val="Refdenotaalpie"/>
        </w:rPr>
        <w:footnoteRef/>
      </w:r>
      <w:r>
        <w:t xml:space="preserve"> El gasto de 2021 es el contabilizado provisionalmente hasta el momento en SAP.</w:t>
      </w:r>
    </w:p>
  </w:footnote>
  <w:footnote w:id="2">
    <w:p w14:paraId="4BC5A2F4" w14:textId="77777777" w:rsidR="00315853" w:rsidRPr="00315853" w:rsidRDefault="00315853" w:rsidP="00315853">
      <w:pPr>
        <w:pStyle w:val="Textonotapie"/>
        <w:ind w:firstLine="0"/>
        <w:rPr>
          <w:lang w:val="es-ES"/>
        </w:rPr>
      </w:pPr>
      <w:r>
        <w:rPr>
          <w:rStyle w:val="Refdenotaalpie"/>
        </w:rPr>
        <w:footnoteRef/>
      </w:r>
      <w:r>
        <w:t xml:space="preserve"> </w:t>
      </w:r>
      <w:r>
        <w:rPr>
          <w:lang w:val="es-ES"/>
        </w:rPr>
        <w:t xml:space="preserve">Los proyectos son la unidad de trabajo de esta sociedad. Un proyecto puede contener: uno o varios encargos, </w:t>
      </w:r>
      <w:r>
        <w:t>trabajos realizados contra facturas de importe menor a 15.000 euros, o incluso una combinación de ambos. De igual forma un encargo puede pertenecer a varios proyectos.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6044" w14:textId="77777777" w:rsidR="00862D52" w:rsidRDefault="00862D52">
    <w:pPr>
      <w:pStyle w:val="Encabezado"/>
    </w:pPr>
  </w:p>
  <w:p w14:paraId="17B3BAAA" w14:textId="77777777" w:rsidR="00862D52" w:rsidRDefault="00862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02E1" w14:textId="77777777" w:rsidR="00862D52" w:rsidRDefault="00862D52"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341CED32" wp14:editId="54C473ED">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750236BF" w14:textId="77777777" w:rsidR="00862D52" w:rsidRPr="0059650E" w:rsidRDefault="00862D52" w:rsidP="00891D73">
    <w:pPr>
      <w:pStyle w:val="Encabezado"/>
      <w:pBdr>
        <w:bottom w:val="single" w:sz="4" w:space="1" w:color="auto"/>
      </w:pBdr>
      <w:ind w:firstLine="0"/>
      <w:rPr>
        <w:lang w:val="es-ES"/>
      </w:rPr>
    </w:pPr>
    <w:r>
      <w:rPr>
        <w:lang w:val="es-ES"/>
      </w:rPr>
      <w:t>Borrador final del informe de fiscalización SOBRE</w:t>
    </w:r>
  </w:p>
  <w:p w14:paraId="70FB2263" w14:textId="77777777" w:rsidR="00862D52" w:rsidRDefault="00862D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5253" w14:textId="77777777" w:rsidR="00862D52" w:rsidRDefault="00862D52" w:rsidP="006A2D41">
    <w:pPr>
      <w:pStyle w:val="Encabezado"/>
      <w:ind w:firstLine="0"/>
      <w:jc w:val="left"/>
    </w:pPr>
    <w:r>
      <w:rPr>
        <w:noProof/>
        <w:lang w:val="es-ES" w:eastAsia="es-ES"/>
      </w:rPr>
      <w:drawing>
        <wp:inline distT="0" distB="0" distL="0" distR="0" wp14:anchorId="26BF7088" wp14:editId="194CC6E8">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787B2B97" w14:textId="77777777" w:rsidR="00862D52" w:rsidRDefault="00862D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10F0" w14:textId="77777777" w:rsidR="00862D52" w:rsidRDefault="00862D5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3E30" w14:textId="77777777" w:rsidR="00A63635" w:rsidRDefault="00862D52" w:rsidP="00A63635">
    <w:pPr>
      <w:pStyle w:val="Encabezado"/>
      <w:pBdr>
        <w:bottom w:val="single" w:sz="4" w:space="1" w:color="auto"/>
      </w:pBdr>
      <w:spacing w:after="40"/>
      <w:ind w:firstLine="0"/>
      <w:rPr>
        <w:sz w:val="16"/>
        <w:szCs w:val="16"/>
        <w:lang w:val="es-ES"/>
      </w:rPr>
    </w:pPr>
    <w:r>
      <w:rPr>
        <w:b/>
        <w:noProof/>
        <w:lang w:val="es-ES" w:eastAsia="es-ES"/>
      </w:rPr>
      <w:drawing>
        <wp:inline distT="0" distB="0" distL="0" distR="0" wp14:anchorId="31778048" wp14:editId="5081275E">
          <wp:extent cx="771525" cy="762000"/>
          <wp:effectExtent l="0" t="0" r="9525" b="0"/>
          <wp:docPr id="36" name="Imagen 3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sidRPr="00760798">
      <w:rPr>
        <w:sz w:val="16"/>
        <w:szCs w:val="16"/>
        <w:lang w:val="es-ES"/>
      </w:rPr>
      <w:t xml:space="preserve">informe </w:t>
    </w:r>
    <w:r w:rsidR="00E77D57" w:rsidRPr="00760798">
      <w:rPr>
        <w:sz w:val="16"/>
        <w:szCs w:val="16"/>
        <w:lang w:val="es-ES"/>
      </w:rPr>
      <w:t>d</w:t>
    </w:r>
    <w:r w:rsidRPr="00760798">
      <w:rPr>
        <w:sz w:val="16"/>
        <w:szCs w:val="16"/>
        <w:lang w:val="es-ES"/>
      </w:rPr>
      <w:t xml:space="preserve">e fiscalización sobre EL SEGUIMIENTO DE RECOMENDACIONES SOBRE </w:t>
    </w:r>
    <w:r w:rsidR="00760798" w:rsidRPr="00760798">
      <w:rPr>
        <w:sz w:val="16"/>
        <w:szCs w:val="16"/>
        <w:lang w:val="es-ES"/>
      </w:rPr>
      <w:t xml:space="preserve">LOS </w:t>
    </w:r>
  </w:p>
  <w:p w14:paraId="77C0A2E2" w14:textId="77777777" w:rsidR="00862D52" w:rsidRPr="00760798" w:rsidRDefault="00760798" w:rsidP="00A63635">
    <w:pPr>
      <w:pStyle w:val="Encabezado"/>
      <w:pBdr>
        <w:bottom w:val="single" w:sz="4" w:space="1" w:color="auto"/>
      </w:pBdr>
      <w:spacing w:after="40"/>
      <w:ind w:firstLine="0"/>
      <w:rPr>
        <w:sz w:val="16"/>
        <w:szCs w:val="16"/>
        <w:lang w:val="es-ES"/>
      </w:rPr>
    </w:pPr>
    <w:r w:rsidRPr="00760798">
      <w:rPr>
        <w:sz w:val="16"/>
        <w:szCs w:val="16"/>
        <w:lang w:val="es-ES"/>
      </w:rPr>
      <w:t>ENCARGOS</w:t>
    </w:r>
    <w:r w:rsidR="00862D52" w:rsidRPr="00760798">
      <w:rPr>
        <w:sz w:val="16"/>
        <w:szCs w:val="16"/>
        <w:lang w:val="es-ES"/>
      </w:rPr>
      <w:t xml:space="preserve"> A TRACASA INSTRUMENTAL S.L.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0111" w14:textId="77777777" w:rsidR="00862D52" w:rsidRDefault="00862D52" w:rsidP="006A2D41">
    <w:pPr>
      <w:pStyle w:val="Encabezado"/>
      <w:ind w:firstLine="0"/>
      <w:jc w:val="left"/>
    </w:pPr>
    <w:r>
      <w:rPr>
        <w:noProof/>
        <w:lang w:val="es-ES" w:eastAsia="es-ES"/>
      </w:rPr>
      <w:drawing>
        <wp:inline distT="0" distB="0" distL="0" distR="0" wp14:anchorId="006940B6" wp14:editId="60E4267C">
          <wp:extent cx="771525" cy="762000"/>
          <wp:effectExtent l="0" t="0" r="9525" b="0"/>
          <wp:docPr id="38" name="Imagen 3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D9A5" w14:textId="77777777" w:rsidR="00862D52" w:rsidRDefault="00862D52"/>
  <w:p w14:paraId="1C2775F8" w14:textId="77777777" w:rsidR="00862D52" w:rsidRDefault="00862D52"/>
  <w:p w14:paraId="30E57B91" w14:textId="77777777" w:rsidR="00862D52" w:rsidRDefault="00862D5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6047" w14:textId="77777777" w:rsidR="00A63635" w:rsidRPr="00760798" w:rsidRDefault="00A63635" w:rsidP="00A63635">
    <w:pPr>
      <w:pStyle w:val="Encabezado"/>
      <w:pBdr>
        <w:bottom w:val="single" w:sz="4" w:space="1" w:color="auto"/>
      </w:pBdr>
      <w:spacing w:after="40"/>
      <w:ind w:firstLine="0"/>
      <w:rPr>
        <w:sz w:val="16"/>
        <w:szCs w:val="16"/>
        <w:lang w:val="es-ES"/>
      </w:rPr>
    </w:pPr>
    <w:r>
      <w:rPr>
        <w:b/>
        <w:noProof/>
        <w:lang w:val="es-ES" w:eastAsia="es-ES"/>
      </w:rPr>
      <w:drawing>
        <wp:inline distT="0" distB="0" distL="0" distR="0" wp14:anchorId="590D1F08" wp14:editId="676C5FC7">
          <wp:extent cx="771525" cy="762000"/>
          <wp:effectExtent l="0" t="0" r="9525" b="0"/>
          <wp:docPr id="19" name="Imagen 1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sidRPr="00760798">
      <w:rPr>
        <w:sz w:val="16"/>
        <w:szCs w:val="16"/>
        <w:lang w:val="es-ES"/>
      </w:rPr>
      <w:t>informe de fiscalización sobre EL SEGUIMIENTO DE RECOMENDACIONES SOBRE LOS ENCARGOS A TRACASA INSTRUMENTAL S.L.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15:restartNumberingAfterBreak="0">
    <w:nsid w:val="20AB67C7"/>
    <w:multiLevelType w:val="hybridMultilevel"/>
    <w:tmpl w:val="C6A0871C"/>
    <w:lvl w:ilvl="0" w:tplc="DA2AFB2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3357516C"/>
    <w:multiLevelType w:val="hybridMultilevel"/>
    <w:tmpl w:val="8BD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E50B60"/>
    <w:multiLevelType w:val="hybridMultilevel"/>
    <w:tmpl w:val="F1C6EF2C"/>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3ECB370B"/>
    <w:multiLevelType w:val="hybridMultilevel"/>
    <w:tmpl w:val="E6A04D7C"/>
    <w:lvl w:ilvl="0" w:tplc="0C0A0001">
      <w:start w:val="1"/>
      <w:numFmt w:val="bullet"/>
      <w:lvlText w:val=""/>
      <w:lvlJc w:val="left"/>
      <w:pPr>
        <w:ind w:left="1145" w:hanging="360"/>
      </w:pPr>
      <w:rPr>
        <w:rFonts w:ascii="Symbol" w:hAnsi="Symbol" w:hint="default"/>
      </w:rPr>
    </w:lvl>
    <w:lvl w:ilvl="1" w:tplc="0C0A0017">
      <w:start w:val="1"/>
      <w:numFmt w:val="lowerLetter"/>
      <w:lvlText w:val="%2)"/>
      <w:lvlJc w:val="left"/>
      <w:pPr>
        <w:ind w:left="1865" w:hanging="360"/>
      </w:pPr>
      <w:rPr>
        <w:rFonts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A5D049F"/>
    <w:multiLevelType w:val="hybridMultilevel"/>
    <w:tmpl w:val="4464472C"/>
    <w:lvl w:ilvl="0" w:tplc="B4DC08B6">
      <w:start w:val="1"/>
      <w:numFmt w:val="lowerLetter"/>
      <w:lvlText w:val="%1)"/>
      <w:lvlJc w:val="left"/>
      <w:pPr>
        <w:ind w:left="1353" w:hanging="360"/>
      </w:pPr>
      <w:rPr>
        <w:rFont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8E8769A"/>
    <w:multiLevelType w:val="hybridMultilevel"/>
    <w:tmpl w:val="1D861E8C"/>
    <w:lvl w:ilvl="0" w:tplc="565693B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9"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11" w15:restartNumberingAfterBreak="0">
    <w:nsid w:val="7C4E1559"/>
    <w:multiLevelType w:val="hybridMultilevel"/>
    <w:tmpl w:val="5E5C6EBE"/>
    <w:lvl w:ilvl="0" w:tplc="0C0A0019">
      <w:start w:val="1"/>
      <w:numFmt w:val="lowerLetter"/>
      <w:lvlText w:val="%1."/>
      <w:lvlJc w:val="left"/>
      <w:pPr>
        <w:ind w:left="600" w:hanging="360"/>
      </w:p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2" w15:restartNumberingAfterBreak="0">
    <w:nsid w:val="7E9A1F52"/>
    <w:multiLevelType w:val="hybridMultilevel"/>
    <w:tmpl w:val="65A85420"/>
    <w:lvl w:ilvl="0" w:tplc="0C0A0001">
      <w:start w:val="1"/>
      <w:numFmt w:val="bullet"/>
      <w:lvlText w:val=""/>
      <w:lvlJc w:val="left"/>
      <w:pPr>
        <w:ind w:left="600" w:hanging="360"/>
      </w:pPr>
      <w:rPr>
        <w:rFonts w:ascii="Symbol" w:hAnsi="Symbol"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num w:numId="1">
    <w:abstractNumId w:val="10"/>
  </w:num>
  <w:num w:numId="2">
    <w:abstractNumId w:val="8"/>
  </w:num>
  <w:num w:numId="3">
    <w:abstractNumId w:val="0"/>
  </w:num>
  <w:num w:numId="4">
    <w:abstractNumId w:val="5"/>
  </w:num>
  <w:num w:numId="5">
    <w:abstractNumId w:val="9"/>
  </w:num>
  <w:num w:numId="6">
    <w:abstractNumId w:val="0"/>
  </w:num>
  <w:num w:numId="7">
    <w:abstractNumId w:val="0"/>
  </w:num>
  <w:num w:numId="8">
    <w:abstractNumId w:val="0"/>
  </w:num>
  <w:num w:numId="9">
    <w:abstractNumId w:val="2"/>
  </w:num>
  <w:num w:numId="10">
    <w:abstractNumId w:val="1"/>
  </w:num>
  <w:num w:numId="11">
    <w:abstractNumId w:val="3"/>
  </w:num>
  <w:num w:numId="12">
    <w:abstractNumId w:val="6"/>
  </w:num>
  <w:num w:numId="13">
    <w:abstractNumId w:val="7"/>
  </w:num>
  <w:num w:numId="14">
    <w:abstractNumId w:val="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s-ES_tradnl" w:vendorID="64" w:dllVersion="6" w:nlCheck="1" w:checkStyle="0"/>
  <w:activeWritingStyle w:appName="MSWord" w:lang="es-E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9D"/>
    <w:rsid w:val="000019D8"/>
    <w:rsid w:val="00003600"/>
    <w:rsid w:val="00006736"/>
    <w:rsid w:val="00006A97"/>
    <w:rsid w:val="0001123B"/>
    <w:rsid w:val="00012A7F"/>
    <w:rsid w:val="00012BDB"/>
    <w:rsid w:val="00017A3A"/>
    <w:rsid w:val="00027522"/>
    <w:rsid w:val="00033F3A"/>
    <w:rsid w:val="00036E42"/>
    <w:rsid w:val="0004373B"/>
    <w:rsid w:val="000448FA"/>
    <w:rsid w:val="00053A42"/>
    <w:rsid w:val="0005517D"/>
    <w:rsid w:val="00056510"/>
    <w:rsid w:val="00056912"/>
    <w:rsid w:val="0006133D"/>
    <w:rsid w:val="00063585"/>
    <w:rsid w:val="00067380"/>
    <w:rsid w:val="00071CD0"/>
    <w:rsid w:val="00073C29"/>
    <w:rsid w:val="00075692"/>
    <w:rsid w:val="000860E1"/>
    <w:rsid w:val="00087B8D"/>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00B8"/>
    <w:rsid w:val="000E3654"/>
    <w:rsid w:val="000E52A9"/>
    <w:rsid w:val="000E7B86"/>
    <w:rsid w:val="000F2B66"/>
    <w:rsid w:val="000F3D83"/>
    <w:rsid w:val="000F6C3D"/>
    <w:rsid w:val="00100F12"/>
    <w:rsid w:val="00103589"/>
    <w:rsid w:val="00103B6B"/>
    <w:rsid w:val="001045C9"/>
    <w:rsid w:val="00107CC1"/>
    <w:rsid w:val="00111A92"/>
    <w:rsid w:val="001145C3"/>
    <w:rsid w:val="001161D2"/>
    <w:rsid w:val="0011674A"/>
    <w:rsid w:val="00126E6A"/>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020C"/>
    <w:rsid w:val="001728D0"/>
    <w:rsid w:val="00173EDD"/>
    <w:rsid w:val="0017402B"/>
    <w:rsid w:val="00181D37"/>
    <w:rsid w:val="001835B7"/>
    <w:rsid w:val="0018426B"/>
    <w:rsid w:val="00185A37"/>
    <w:rsid w:val="001869B4"/>
    <w:rsid w:val="00191CFC"/>
    <w:rsid w:val="00194309"/>
    <w:rsid w:val="0019660E"/>
    <w:rsid w:val="001A03CE"/>
    <w:rsid w:val="001A5441"/>
    <w:rsid w:val="001B39E2"/>
    <w:rsid w:val="001B7C79"/>
    <w:rsid w:val="001C2B26"/>
    <w:rsid w:val="001C3A32"/>
    <w:rsid w:val="001C5274"/>
    <w:rsid w:val="001D35B1"/>
    <w:rsid w:val="001D4F09"/>
    <w:rsid w:val="001F1482"/>
    <w:rsid w:val="001F20D7"/>
    <w:rsid w:val="001F38BA"/>
    <w:rsid w:val="001F6AD1"/>
    <w:rsid w:val="001F7744"/>
    <w:rsid w:val="002014EB"/>
    <w:rsid w:val="00202B1A"/>
    <w:rsid w:val="00204979"/>
    <w:rsid w:val="00206C00"/>
    <w:rsid w:val="00211D69"/>
    <w:rsid w:val="00212580"/>
    <w:rsid w:val="002179DB"/>
    <w:rsid w:val="00227E48"/>
    <w:rsid w:val="00230577"/>
    <w:rsid w:val="0023159D"/>
    <w:rsid w:val="0023209D"/>
    <w:rsid w:val="002333F8"/>
    <w:rsid w:val="00233D79"/>
    <w:rsid w:val="00237657"/>
    <w:rsid w:val="00242BA7"/>
    <w:rsid w:val="002437B5"/>
    <w:rsid w:val="00244EF1"/>
    <w:rsid w:val="00246F21"/>
    <w:rsid w:val="00253E78"/>
    <w:rsid w:val="002570F2"/>
    <w:rsid w:val="00262C3C"/>
    <w:rsid w:val="00264C88"/>
    <w:rsid w:val="0026532C"/>
    <w:rsid w:val="00265719"/>
    <w:rsid w:val="0026575D"/>
    <w:rsid w:val="002665EC"/>
    <w:rsid w:val="002705B0"/>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1A2"/>
    <w:rsid w:val="002D089F"/>
    <w:rsid w:val="002D5635"/>
    <w:rsid w:val="002D65E8"/>
    <w:rsid w:val="002D7D32"/>
    <w:rsid w:val="002E02E5"/>
    <w:rsid w:val="002E0478"/>
    <w:rsid w:val="002E0791"/>
    <w:rsid w:val="002E1B92"/>
    <w:rsid w:val="002E3DFF"/>
    <w:rsid w:val="002E7B81"/>
    <w:rsid w:val="002F09FB"/>
    <w:rsid w:val="002F0FE3"/>
    <w:rsid w:val="002F1AF0"/>
    <w:rsid w:val="002F2530"/>
    <w:rsid w:val="002F272A"/>
    <w:rsid w:val="002F3225"/>
    <w:rsid w:val="002F53B4"/>
    <w:rsid w:val="002F76D6"/>
    <w:rsid w:val="003030D8"/>
    <w:rsid w:val="00303506"/>
    <w:rsid w:val="00307057"/>
    <w:rsid w:val="00312819"/>
    <w:rsid w:val="00312E9C"/>
    <w:rsid w:val="0031346C"/>
    <w:rsid w:val="00313875"/>
    <w:rsid w:val="00315853"/>
    <w:rsid w:val="003203BF"/>
    <w:rsid w:val="00321369"/>
    <w:rsid w:val="00330787"/>
    <w:rsid w:val="003354CE"/>
    <w:rsid w:val="00337493"/>
    <w:rsid w:val="0034107B"/>
    <w:rsid w:val="00341BC4"/>
    <w:rsid w:val="0034285F"/>
    <w:rsid w:val="003464A4"/>
    <w:rsid w:val="00351684"/>
    <w:rsid w:val="0035298E"/>
    <w:rsid w:val="00354458"/>
    <w:rsid w:val="00361EC0"/>
    <w:rsid w:val="00363653"/>
    <w:rsid w:val="0036509D"/>
    <w:rsid w:val="0037228C"/>
    <w:rsid w:val="003737A1"/>
    <w:rsid w:val="003738FD"/>
    <w:rsid w:val="0037505C"/>
    <w:rsid w:val="003810BE"/>
    <w:rsid w:val="00381B6A"/>
    <w:rsid w:val="00386F6C"/>
    <w:rsid w:val="00387709"/>
    <w:rsid w:val="00387794"/>
    <w:rsid w:val="00392F87"/>
    <w:rsid w:val="00393D2A"/>
    <w:rsid w:val="00397162"/>
    <w:rsid w:val="003A2AD5"/>
    <w:rsid w:val="003A335E"/>
    <w:rsid w:val="003A3DD2"/>
    <w:rsid w:val="003B0D70"/>
    <w:rsid w:val="003B2C20"/>
    <w:rsid w:val="003B3573"/>
    <w:rsid w:val="003B5813"/>
    <w:rsid w:val="003C03EA"/>
    <w:rsid w:val="003C0B44"/>
    <w:rsid w:val="003C196B"/>
    <w:rsid w:val="003C2214"/>
    <w:rsid w:val="003C6E1D"/>
    <w:rsid w:val="003D058C"/>
    <w:rsid w:val="003D4AF2"/>
    <w:rsid w:val="003D735B"/>
    <w:rsid w:val="003D76B1"/>
    <w:rsid w:val="003E17A6"/>
    <w:rsid w:val="003E4AA5"/>
    <w:rsid w:val="003F1CEC"/>
    <w:rsid w:val="003F43BF"/>
    <w:rsid w:val="003F6BDD"/>
    <w:rsid w:val="003F6BE4"/>
    <w:rsid w:val="00403CF8"/>
    <w:rsid w:val="00407459"/>
    <w:rsid w:val="00414D01"/>
    <w:rsid w:val="004170FE"/>
    <w:rsid w:val="004209E6"/>
    <w:rsid w:val="0042324B"/>
    <w:rsid w:val="004234E8"/>
    <w:rsid w:val="00426805"/>
    <w:rsid w:val="004275AC"/>
    <w:rsid w:val="00430150"/>
    <w:rsid w:val="004302F9"/>
    <w:rsid w:val="0043229B"/>
    <w:rsid w:val="00435287"/>
    <w:rsid w:val="00440A22"/>
    <w:rsid w:val="0044357C"/>
    <w:rsid w:val="004438A2"/>
    <w:rsid w:val="0045550E"/>
    <w:rsid w:val="00456456"/>
    <w:rsid w:val="00462367"/>
    <w:rsid w:val="0046490C"/>
    <w:rsid w:val="00470287"/>
    <w:rsid w:val="00470733"/>
    <w:rsid w:val="00477C53"/>
    <w:rsid w:val="00483B9D"/>
    <w:rsid w:val="00485380"/>
    <w:rsid w:val="00485ABD"/>
    <w:rsid w:val="0048662F"/>
    <w:rsid w:val="00493684"/>
    <w:rsid w:val="00493D87"/>
    <w:rsid w:val="004950D4"/>
    <w:rsid w:val="0049510B"/>
    <w:rsid w:val="004A0506"/>
    <w:rsid w:val="004A2342"/>
    <w:rsid w:val="004A2F62"/>
    <w:rsid w:val="004B1DB8"/>
    <w:rsid w:val="004B2F01"/>
    <w:rsid w:val="004B4182"/>
    <w:rsid w:val="004B4538"/>
    <w:rsid w:val="004B6FB6"/>
    <w:rsid w:val="004C1DBC"/>
    <w:rsid w:val="004C3423"/>
    <w:rsid w:val="004C571D"/>
    <w:rsid w:val="004C6580"/>
    <w:rsid w:val="004D35A2"/>
    <w:rsid w:val="004D5FD1"/>
    <w:rsid w:val="004E3D1D"/>
    <w:rsid w:val="004F7C93"/>
    <w:rsid w:val="00506105"/>
    <w:rsid w:val="00513162"/>
    <w:rsid w:val="00525809"/>
    <w:rsid w:val="00525C90"/>
    <w:rsid w:val="00535130"/>
    <w:rsid w:val="00537302"/>
    <w:rsid w:val="005402E6"/>
    <w:rsid w:val="00543CBD"/>
    <w:rsid w:val="00555509"/>
    <w:rsid w:val="00561C5B"/>
    <w:rsid w:val="00564823"/>
    <w:rsid w:val="00564F2D"/>
    <w:rsid w:val="00566CDA"/>
    <w:rsid w:val="0056727E"/>
    <w:rsid w:val="00567BA6"/>
    <w:rsid w:val="00570033"/>
    <w:rsid w:val="00570147"/>
    <w:rsid w:val="0057307E"/>
    <w:rsid w:val="00573A4C"/>
    <w:rsid w:val="00574B79"/>
    <w:rsid w:val="00574D12"/>
    <w:rsid w:val="0057645B"/>
    <w:rsid w:val="005775F1"/>
    <w:rsid w:val="00577B07"/>
    <w:rsid w:val="005800B4"/>
    <w:rsid w:val="0058070B"/>
    <w:rsid w:val="0058296F"/>
    <w:rsid w:val="00583740"/>
    <w:rsid w:val="00595E80"/>
    <w:rsid w:val="0059650E"/>
    <w:rsid w:val="00596608"/>
    <w:rsid w:val="00596953"/>
    <w:rsid w:val="005A531D"/>
    <w:rsid w:val="005A6030"/>
    <w:rsid w:val="005B57AD"/>
    <w:rsid w:val="005B722E"/>
    <w:rsid w:val="005C02FE"/>
    <w:rsid w:val="005C50AC"/>
    <w:rsid w:val="005C6406"/>
    <w:rsid w:val="005D4EB6"/>
    <w:rsid w:val="005D69D1"/>
    <w:rsid w:val="005D71F7"/>
    <w:rsid w:val="005E1B0A"/>
    <w:rsid w:val="005E210D"/>
    <w:rsid w:val="005E73C9"/>
    <w:rsid w:val="005F2425"/>
    <w:rsid w:val="005F2D9B"/>
    <w:rsid w:val="005F39BC"/>
    <w:rsid w:val="005F4586"/>
    <w:rsid w:val="005F5EC7"/>
    <w:rsid w:val="005F7207"/>
    <w:rsid w:val="005F7A11"/>
    <w:rsid w:val="005F7FCF"/>
    <w:rsid w:val="00604C10"/>
    <w:rsid w:val="00607691"/>
    <w:rsid w:val="0061062C"/>
    <w:rsid w:val="00613183"/>
    <w:rsid w:val="006133F0"/>
    <w:rsid w:val="00616888"/>
    <w:rsid w:val="006176BE"/>
    <w:rsid w:val="006212CB"/>
    <w:rsid w:val="006279F9"/>
    <w:rsid w:val="00627B19"/>
    <w:rsid w:val="006369EE"/>
    <w:rsid w:val="00641003"/>
    <w:rsid w:val="00644B67"/>
    <w:rsid w:val="0064700E"/>
    <w:rsid w:val="00650183"/>
    <w:rsid w:val="00650677"/>
    <w:rsid w:val="00655B07"/>
    <w:rsid w:val="0066315B"/>
    <w:rsid w:val="006661FB"/>
    <w:rsid w:val="006736A9"/>
    <w:rsid w:val="00673BC7"/>
    <w:rsid w:val="00674975"/>
    <w:rsid w:val="00675801"/>
    <w:rsid w:val="00675D39"/>
    <w:rsid w:val="0068560B"/>
    <w:rsid w:val="006A1277"/>
    <w:rsid w:val="006A2602"/>
    <w:rsid w:val="006A2D41"/>
    <w:rsid w:val="006A67E1"/>
    <w:rsid w:val="006B36E8"/>
    <w:rsid w:val="006B3E3E"/>
    <w:rsid w:val="006B646D"/>
    <w:rsid w:val="006B6537"/>
    <w:rsid w:val="006C36FB"/>
    <w:rsid w:val="006C40C4"/>
    <w:rsid w:val="006C5785"/>
    <w:rsid w:val="006C590F"/>
    <w:rsid w:val="006C7D62"/>
    <w:rsid w:val="006D0B23"/>
    <w:rsid w:val="006D2ED6"/>
    <w:rsid w:val="006D468B"/>
    <w:rsid w:val="006D5685"/>
    <w:rsid w:val="006D77B6"/>
    <w:rsid w:val="006E1987"/>
    <w:rsid w:val="006E23B2"/>
    <w:rsid w:val="006E5207"/>
    <w:rsid w:val="006F5C70"/>
    <w:rsid w:val="006F6A20"/>
    <w:rsid w:val="007047B2"/>
    <w:rsid w:val="00704DE7"/>
    <w:rsid w:val="00706868"/>
    <w:rsid w:val="007078B8"/>
    <w:rsid w:val="00710CCC"/>
    <w:rsid w:val="007119AA"/>
    <w:rsid w:val="00715E32"/>
    <w:rsid w:val="007162D1"/>
    <w:rsid w:val="00716463"/>
    <w:rsid w:val="0071706E"/>
    <w:rsid w:val="00727292"/>
    <w:rsid w:val="00733636"/>
    <w:rsid w:val="00742F6A"/>
    <w:rsid w:val="007446E8"/>
    <w:rsid w:val="00751553"/>
    <w:rsid w:val="0075165E"/>
    <w:rsid w:val="00754E10"/>
    <w:rsid w:val="00760798"/>
    <w:rsid w:val="00762A29"/>
    <w:rsid w:val="0076327D"/>
    <w:rsid w:val="00766CC5"/>
    <w:rsid w:val="00767745"/>
    <w:rsid w:val="007707FC"/>
    <w:rsid w:val="00770BE3"/>
    <w:rsid w:val="0077177A"/>
    <w:rsid w:val="007728A8"/>
    <w:rsid w:val="0077483F"/>
    <w:rsid w:val="00782C3A"/>
    <w:rsid w:val="00785A76"/>
    <w:rsid w:val="00787852"/>
    <w:rsid w:val="007915BC"/>
    <w:rsid w:val="00794C0F"/>
    <w:rsid w:val="007967FA"/>
    <w:rsid w:val="00797E7A"/>
    <w:rsid w:val="007A0EA6"/>
    <w:rsid w:val="007A2673"/>
    <w:rsid w:val="007A2D9E"/>
    <w:rsid w:val="007B0381"/>
    <w:rsid w:val="007B0F3D"/>
    <w:rsid w:val="007B148D"/>
    <w:rsid w:val="007B18C8"/>
    <w:rsid w:val="007B28DE"/>
    <w:rsid w:val="007B7A5F"/>
    <w:rsid w:val="007C01AB"/>
    <w:rsid w:val="007C36BE"/>
    <w:rsid w:val="007D073B"/>
    <w:rsid w:val="007D481B"/>
    <w:rsid w:val="007D53ED"/>
    <w:rsid w:val="007D6001"/>
    <w:rsid w:val="007D7F94"/>
    <w:rsid w:val="007E1B76"/>
    <w:rsid w:val="007E219A"/>
    <w:rsid w:val="007E369D"/>
    <w:rsid w:val="007E37BF"/>
    <w:rsid w:val="007E6593"/>
    <w:rsid w:val="007F0255"/>
    <w:rsid w:val="007F1101"/>
    <w:rsid w:val="007F2CB1"/>
    <w:rsid w:val="007F4343"/>
    <w:rsid w:val="00803AAB"/>
    <w:rsid w:val="00803D20"/>
    <w:rsid w:val="00805626"/>
    <w:rsid w:val="008112A0"/>
    <w:rsid w:val="00815A87"/>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09D"/>
    <w:rsid w:val="00846172"/>
    <w:rsid w:val="00846382"/>
    <w:rsid w:val="00850F57"/>
    <w:rsid w:val="008536C2"/>
    <w:rsid w:val="008573B0"/>
    <w:rsid w:val="008600C7"/>
    <w:rsid w:val="008617D0"/>
    <w:rsid w:val="00861A60"/>
    <w:rsid w:val="00862357"/>
    <w:rsid w:val="00862D02"/>
    <w:rsid w:val="00862D52"/>
    <w:rsid w:val="008633AE"/>
    <w:rsid w:val="008637B9"/>
    <w:rsid w:val="00864194"/>
    <w:rsid w:val="00870399"/>
    <w:rsid w:val="008711EC"/>
    <w:rsid w:val="008718FE"/>
    <w:rsid w:val="00872946"/>
    <w:rsid w:val="00874CC8"/>
    <w:rsid w:val="00883928"/>
    <w:rsid w:val="00883DDE"/>
    <w:rsid w:val="00891D73"/>
    <w:rsid w:val="00892A44"/>
    <w:rsid w:val="008A1606"/>
    <w:rsid w:val="008A2DE8"/>
    <w:rsid w:val="008A312D"/>
    <w:rsid w:val="008A3E09"/>
    <w:rsid w:val="008A3E57"/>
    <w:rsid w:val="008A77A7"/>
    <w:rsid w:val="008B3F34"/>
    <w:rsid w:val="008C56B9"/>
    <w:rsid w:val="008D05E0"/>
    <w:rsid w:val="008D2600"/>
    <w:rsid w:val="008E0AC0"/>
    <w:rsid w:val="008E221A"/>
    <w:rsid w:val="008E3FFE"/>
    <w:rsid w:val="008E60BE"/>
    <w:rsid w:val="008E6B74"/>
    <w:rsid w:val="008F0FAF"/>
    <w:rsid w:val="008F46CD"/>
    <w:rsid w:val="008F50B9"/>
    <w:rsid w:val="008F6480"/>
    <w:rsid w:val="008F7740"/>
    <w:rsid w:val="00900CA2"/>
    <w:rsid w:val="00903653"/>
    <w:rsid w:val="00910A52"/>
    <w:rsid w:val="00911479"/>
    <w:rsid w:val="0091484D"/>
    <w:rsid w:val="00925E71"/>
    <w:rsid w:val="0093329F"/>
    <w:rsid w:val="00936172"/>
    <w:rsid w:val="00937043"/>
    <w:rsid w:val="0094009E"/>
    <w:rsid w:val="009445D3"/>
    <w:rsid w:val="00946FBE"/>
    <w:rsid w:val="00955A8A"/>
    <w:rsid w:val="009571F0"/>
    <w:rsid w:val="0096400D"/>
    <w:rsid w:val="00966600"/>
    <w:rsid w:val="009671D9"/>
    <w:rsid w:val="00971352"/>
    <w:rsid w:val="00971E39"/>
    <w:rsid w:val="00975E5B"/>
    <w:rsid w:val="00977C8F"/>
    <w:rsid w:val="00977F94"/>
    <w:rsid w:val="009863E9"/>
    <w:rsid w:val="00990036"/>
    <w:rsid w:val="00992E20"/>
    <w:rsid w:val="009936FC"/>
    <w:rsid w:val="00993925"/>
    <w:rsid w:val="00993977"/>
    <w:rsid w:val="00994AB3"/>
    <w:rsid w:val="009A05D1"/>
    <w:rsid w:val="009A28AC"/>
    <w:rsid w:val="009A3A5B"/>
    <w:rsid w:val="009A3E9B"/>
    <w:rsid w:val="009A3F2A"/>
    <w:rsid w:val="009B2AAC"/>
    <w:rsid w:val="009B3521"/>
    <w:rsid w:val="009B541C"/>
    <w:rsid w:val="009C4460"/>
    <w:rsid w:val="009C6CDF"/>
    <w:rsid w:val="009D41CF"/>
    <w:rsid w:val="009D465E"/>
    <w:rsid w:val="009D7192"/>
    <w:rsid w:val="009E0AF4"/>
    <w:rsid w:val="009E0E38"/>
    <w:rsid w:val="009E1A35"/>
    <w:rsid w:val="009E7DCB"/>
    <w:rsid w:val="009F09AA"/>
    <w:rsid w:val="009F0B46"/>
    <w:rsid w:val="009F2C16"/>
    <w:rsid w:val="009F2C1B"/>
    <w:rsid w:val="009F335C"/>
    <w:rsid w:val="00A002B5"/>
    <w:rsid w:val="00A0260C"/>
    <w:rsid w:val="00A02712"/>
    <w:rsid w:val="00A041B5"/>
    <w:rsid w:val="00A04F8C"/>
    <w:rsid w:val="00A05158"/>
    <w:rsid w:val="00A12A25"/>
    <w:rsid w:val="00A13BF5"/>
    <w:rsid w:val="00A14837"/>
    <w:rsid w:val="00A17160"/>
    <w:rsid w:val="00A225E3"/>
    <w:rsid w:val="00A23A26"/>
    <w:rsid w:val="00A24A8F"/>
    <w:rsid w:val="00A25708"/>
    <w:rsid w:val="00A25BF0"/>
    <w:rsid w:val="00A3026E"/>
    <w:rsid w:val="00A4576A"/>
    <w:rsid w:val="00A45AD0"/>
    <w:rsid w:val="00A45EE9"/>
    <w:rsid w:val="00A46B9B"/>
    <w:rsid w:val="00A5017D"/>
    <w:rsid w:val="00A53C14"/>
    <w:rsid w:val="00A5574D"/>
    <w:rsid w:val="00A61410"/>
    <w:rsid w:val="00A6198A"/>
    <w:rsid w:val="00A62883"/>
    <w:rsid w:val="00A63635"/>
    <w:rsid w:val="00A65108"/>
    <w:rsid w:val="00A70145"/>
    <w:rsid w:val="00A7067F"/>
    <w:rsid w:val="00A707A7"/>
    <w:rsid w:val="00A718FD"/>
    <w:rsid w:val="00A72341"/>
    <w:rsid w:val="00A72D4E"/>
    <w:rsid w:val="00A7671C"/>
    <w:rsid w:val="00A776ED"/>
    <w:rsid w:val="00A80E50"/>
    <w:rsid w:val="00A8137F"/>
    <w:rsid w:val="00A83663"/>
    <w:rsid w:val="00A83B0F"/>
    <w:rsid w:val="00A84216"/>
    <w:rsid w:val="00A90BFA"/>
    <w:rsid w:val="00A92BF3"/>
    <w:rsid w:val="00A943C8"/>
    <w:rsid w:val="00A950A4"/>
    <w:rsid w:val="00A9520D"/>
    <w:rsid w:val="00A9747D"/>
    <w:rsid w:val="00AA00A6"/>
    <w:rsid w:val="00AA5504"/>
    <w:rsid w:val="00AA6BA8"/>
    <w:rsid w:val="00AA7F5A"/>
    <w:rsid w:val="00AB2340"/>
    <w:rsid w:val="00AB5FE4"/>
    <w:rsid w:val="00AB659D"/>
    <w:rsid w:val="00AB7589"/>
    <w:rsid w:val="00AC229F"/>
    <w:rsid w:val="00AD4D76"/>
    <w:rsid w:val="00AD59A1"/>
    <w:rsid w:val="00AD7671"/>
    <w:rsid w:val="00AE53E8"/>
    <w:rsid w:val="00AE6FE4"/>
    <w:rsid w:val="00AF2059"/>
    <w:rsid w:val="00AF3D84"/>
    <w:rsid w:val="00AF4161"/>
    <w:rsid w:val="00AF5201"/>
    <w:rsid w:val="00AF580B"/>
    <w:rsid w:val="00AF70D4"/>
    <w:rsid w:val="00B007C8"/>
    <w:rsid w:val="00B041B6"/>
    <w:rsid w:val="00B14410"/>
    <w:rsid w:val="00B15E61"/>
    <w:rsid w:val="00B21703"/>
    <w:rsid w:val="00B22042"/>
    <w:rsid w:val="00B239E0"/>
    <w:rsid w:val="00B24F35"/>
    <w:rsid w:val="00B32C88"/>
    <w:rsid w:val="00B34747"/>
    <w:rsid w:val="00B42E49"/>
    <w:rsid w:val="00B50903"/>
    <w:rsid w:val="00B62A64"/>
    <w:rsid w:val="00B62FFE"/>
    <w:rsid w:val="00B65013"/>
    <w:rsid w:val="00B7123A"/>
    <w:rsid w:val="00B7435C"/>
    <w:rsid w:val="00B76F38"/>
    <w:rsid w:val="00B80165"/>
    <w:rsid w:val="00B8085D"/>
    <w:rsid w:val="00B81EFF"/>
    <w:rsid w:val="00B836BB"/>
    <w:rsid w:val="00B84122"/>
    <w:rsid w:val="00B862B0"/>
    <w:rsid w:val="00BA2B7C"/>
    <w:rsid w:val="00BB142A"/>
    <w:rsid w:val="00BB34B9"/>
    <w:rsid w:val="00BB35C2"/>
    <w:rsid w:val="00BB4DBA"/>
    <w:rsid w:val="00BB553B"/>
    <w:rsid w:val="00BC28D7"/>
    <w:rsid w:val="00BC376C"/>
    <w:rsid w:val="00BC6321"/>
    <w:rsid w:val="00BC7817"/>
    <w:rsid w:val="00BD3819"/>
    <w:rsid w:val="00BD642D"/>
    <w:rsid w:val="00BD6988"/>
    <w:rsid w:val="00BE1A77"/>
    <w:rsid w:val="00BE1C4A"/>
    <w:rsid w:val="00BE4742"/>
    <w:rsid w:val="00BE7383"/>
    <w:rsid w:val="00BE754D"/>
    <w:rsid w:val="00BE7A6A"/>
    <w:rsid w:val="00BF1DB9"/>
    <w:rsid w:val="00BF6D10"/>
    <w:rsid w:val="00BF6E79"/>
    <w:rsid w:val="00C03F6C"/>
    <w:rsid w:val="00C12108"/>
    <w:rsid w:val="00C121D9"/>
    <w:rsid w:val="00C13453"/>
    <w:rsid w:val="00C15AE1"/>
    <w:rsid w:val="00C220F9"/>
    <w:rsid w:val="00C2541C"/>
    <w:rsid w:val="00C26862"/>
    <w:rsid w:val="00C30458"/>
    <w:rsid w:val="00C31DA6"/>
    <w:rsid w:val="00C33260"/>
    <w:rsid w:val="00C4598F"/>
    <w:rsid w:val="00C4659A"/>
    <w:rsid w:val="00C501CD"/>
    <w:rsid w:val="00C50360"/>
    <w:rsid w:val="00C54E12"/>
    <w:rsid w:val="00C55468"/>
    <w:rsid w:val="00C61DAE"/>
    <w:rsid w:val="00C622C3"/>
    <w:rsid w:val="00C63BD5"/>
    <w:rsid w:val="00C74906"/>
    <w:rsid w:val="00C81B40"/>
    <w:rsid w:val="00C81FEA"/>
    <w:rsid w:val="00C83969"/>
    <w:rsid w:val="00C86C95"/>
    <w:rsid w:val="00CA05EB"/>
    <w:rsid w:val="00CA3515"/>
    <w:rsid w:val="00CA3A05"/>
    <w:rsid w:val="00CA3F73"/>
    <w:rsid w:val="00CB14E9"/>
    <w:rsid w:val="00CB6D90"/>
    <w:rsid w:val="00CB72C3"/>
    <w:rsid w:val="00CC2DA2"/>
    <w:rsid w:val="00CC45E4"/>
    <w:rsid w:val="00CD019F"/>
    <w:rsid w:val="00CD27C5"/>
    <w:rsid w:val="00CD6037"/>
    <w:rsid w:val="00CD7B3E"/>
    <w:rsid w:val="00CE4169"/>
    <w:rsid w:val="00CE7894"/>
    <w:rsid w:val="00CF06A1"/>
    <w:rsid w:val="00CF1467"/>
    <w:rsid w:val="00CF48D6"/>
    <w:rsid w:val="00CF57D6"/>
    <w:rsid w:val="00CF6C1B"/>
    <w:rsid w:val="00D019D5"/>
    <w:rsid w:val="00D02DD2"/>
    <w:rsid w:val="00D02E59"/>
    <w:rsid w:val="00D040FE"/>
    <w:rsid w:val="00D0441A"/>
    <w:rsid w:val="00D0642A"/>
    <w:rsid w:val="00D112EB"/>
    <w:rsid w:val="00D138D2"/>
    <w:rsid w:val="00D168FD"/>
    <w:rsid w:val="00D16B98"/>
    <w:rsid w:val="00D16F64"/>
    <w:rsid w:val="00D2472C"/>
    <w:rsid w:val="00D279BA"/>
    <w:rsid w:val="00D404B5"/>
    <w:rsid w:val="00D406AD"/>
    <w:rsid w:val="00D40C84"/>
    <w:rsid w:val="00D447CB"/>
    <w:rsid w:val="00D45F2C"/>
    <w:rsid w:val="00D47D16"/>
    <w:rsid w:val="00D505F4"/>
    <w:rsid w:val="00D51CE1"/>
    <w:rsid w:val="00D55657"/>
    <w:rsid w:val="00D562F2"/>
    <w:rsid w:val="00D61B93"/>
    <w:rsid w:val="00D66DAC"/>
    <w:rsid w:val="00D67E4A"/>
    <w:rsid w:val="00D763FD"/>
    <w:rsid w:val="00D80DC6"/>
    <w:rsid w:val="00D90AD1"/>
    <w:rsid w:val="00D941F7"/>
    <w:rsid w:val="00DA4DDF"/>
    <w:rsid w:val="00DB0804"/>
    <w:rsid w:val="00DB2FC4"/>
    <w:rsid w:val="00DB3BD1"/>
    <w:rsid w:val="00DB6ED8"/>
    <w:rsid w:val="00DC382A"/>
    <w:rsid w:val="00DD066D"/>
    <w:rsid w:val="00DD21EC"/>
    <w:rsid w:val="00DE1923"/>
    <w:rsid w:val="00DE2B33"/>
    <w:rsid w:val="00DE638B"/>
    <w:rsid w:val="00DE72EE"/>
    <w:rsid w:val="00DF37E5"/>
    <w:rsid w:val="00E034FE"/>
    <w:rsid w:val="00E041E5"/>
    <w:rsid w:val="00E04888"/>
    <w:rsid w:val="00E04F3C"/>
    <w:rsid w:val="00E066F5"/>
    <w:rsid w:val="00E0763B"/>
    <w:rsid w:val="00E10302"/>
    <w:rsid w:val="00E151FC"/>
    <w:rsid w:val="00E17933"/>
    <w:rsid w:val="00E17EC5"/>
    <w:rsid w:val="00E2047C"/>
    <w:rsid w:val="00E26BFD"/>
    <w:rsid w:val="00E27E90"/>
    <w:rsid w:val="00E33D02"/>
    <w:rsid w:val="00E34F2C"/>
    <w:rsid w:val="00E35D79"/>
    <w:rsid w:val="00E36872"/>
    <w:rsid w:val="00E37647"/>
    <w:rsid w:val="00E4641E"/>
    <w:rsid w:val="00E519AE"/>
    <w:rsid w:val="00E57AF7"/>
    <w:rsid w:val="00E6241B"/>
    <w:rsid w:val="00E64FCC"/>
    <w:rsid w:val="00E703B6"/>
    <w:rsid w:val="00E70F0E"/>
    <w:rsid w:val="00E72200"/>
    <w:rsid w:val="00E72B1B"/>
    <w:rsid w:val="00E75D47"/>
    <w:rsid w:val="00E766F5"/>
    <w:rsid w:val="00E77D57"/>
    <w:rsid w:val="00E82948"/>
    <w:rsid w:val="00E8666B"/>
    <w:rsid w:val="00E90218"/>
    <w:rsid w:val="00E90D24"/>
    <w:rsid w:val="00E913BB"/>
    <w:rsid w:val="00E92DAF"/>
    <w:rsid w:val="00E95D54"/>
    <w:rsid w:val="00E95F2E"/>
    <w:rsid w:val="00EA1508"/>
    <w:rsid w:val="00EA1541"/>
    <w:rsid w:val="00EA32E4"/>
    <w:rsid w:val="00EA4894"/>
    <w:rsid w:val="00EA7E36"/>
    <w:rsid w:val="00EB0898"/>
    <w:rsid w:val="00EB627B"/>
    <w:rsid w:val="00EB6D94"/>
    <w:rsid w:val="00EC05CE"/>
    <w:rsid w:val="00EC37C6"/>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866"/>
    <w:rsid w:val="00F1390C"/>
    <w:rsid w:val="00F14D98"/>
    <w:rsid w:val="00F15F7F"/>
    <w:rsid w:val="00F17216"/>
    <w:rsid w:val="00F20C5E"/>
    <w:rsid w:val="00F3630C"/>
    <w:rsid w:val="00F36A1D"/>
    <w:rsid w:val="00F44278"/>
    <w:rsid w:val="00F51B65"/>
    <w:rsid w:val="00F52AAB"/>
    <w:rsid w:val="00F52EB6"/>
    <w:rsid w:val="00F55260"/>
    <w:rsid w:val="00F6316B"/>
    <w:rsid w:val="00F654F3"/>
    <w:rsid w:val="00F65AE0"/>
    <w:rsid w:val="00F67C69"/>
    <w:rsid w:val="00F71937"/>
    <w:rsid w:val="00F74E38"/>
    <w:rsid w:val="00F76D6F"/>
    <w:rsid w:val="00F778B0"/>
    <w:rsid w:val="00F77F28"/>
    <w:rsid w:val="00F83BC2"/>
    <w:rsid w:val="00F92EC1"/>
    <w:rsid w:val="00F94C47"/>
    <w:rsid w:val="00FA0421"/>
    <w:rsid w:val="00FA3389"/>
    <w:rsid w:val="00FA3476"/>
    <w:rsid w:val="00FA495F"/>
    <w:rsid w:val="00FB0C10"/>
    <w:rsid w:val="00FB2D08"/>
    <w:rsid w:val="00FB3C36"/>
    <w:rsid w:val="00FB4280"/>
    <w:rsid w:val="00FB7CCE"/>
    <w:rsid w:val="00FC01C8"/>
    <w:rsid w:val="00FC3185"/>
    <w:rsid w:val="00FC5027"/>
    <w:rsid w:val="00FC50C7"/>
    <w:rsid w:val="00FC511D"/>
    <w:rsid w:val="00FC68BC"/>
    <w:rsid w:val="00FD11D4"/>
    <w:rsid w:val="00FD225D"/>
    <w:rsid w:val="00FD2384"/>
    <w:rsid w:val="00FD3273"/>
    <w:rsid w:val="00FD40BC"/>
    <w:rsid w:val="00FE452E"/>
    <w:rsid w:val="00FE5B13"/>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E2F2E9"/>
  <w15:docId w15:val="{4BE7A744-F87E-4F5D-B696-31DE008D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84609D"/>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84609D"/>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84609D"/>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84609D"/>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84609D"/>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84609D"/>
    <w:rPr>
      <w:b/>
      <w:bCs/>
      <w:sz w:val="28"/>
      <w:szCs w:val="28"/>
    </w:rPr>
  </w:style>
  <w:style w:type="character" w:customStyle="1" w:styleId="Ttulo6Car">
    <w:name w:val="Título 6 Car"/>
    <w:basedOn w:val="Fuentedeprrafopredeter"/>
    <w:link w:val="Ttulo6"/>
    <w:rsid w:val="0084609D"/>
    <w:rPr>
      <w:b/>
      <w:bCs/>
      <w:sz w:val="22"/>
      <w:szCs w:val="22"/>
    </w:rPr>
  </w:style>
  <w:style w:type="character" w:customStyle="1" w:styleId="Ttulo7Car">
    <w:name w:val="Título 7 Car"/>
    <w:basedOn w:val="Fuentedeprrafopredeter"/>
    <w:link w:val="Ttulo7"/>
    <w:rsid w:val="0084609D"/>
    <w:rPr>
      <w:sz w:val="52"/>
    </w:rPr>
  </w:style>
  <w:style w:type="character" w:customStyle="1" w:styleId="Ttulo8Car">
    <w:name w:val="Título 8 Car"/>
    <w:basedOn w:val="Fuentedeprrafopredeter"/>
    <w:link w:val="Ttulo8"/>
    <w:rsid w:val="0084609D"/>
    <w:rPr>
      <w:i/>
      <w:iCs/>
      <w:sz w:val="24"/>
      <w:szCs w:val="24"/>
    </w:rPr>
  </w:style>
  <w:style w:type="character" w:customStyle="1" w:styleId="Ttulo9Car">
    <w:name w:val="Título 9 Car"/>
    <w:basedOn w:val="Fuentedeprrafopredeter"/>
    <w:link w:val="Ttulo9"/>
    <w:rsid w:val="0084609D"/>
    <w:rPr>
      <w:rFonts w:ascii="Arial" w:hAnsi="Arial" w:cs="Arial"/>
      <w:sz w:val="22"/>
      <w:szCs w:val="22"/>
    </w:rPr>
  </w:style>
  <w:style w:type="character" w:customStyle="1" w:styleId="atitulo1Car">
    <w:name w:val="atitulo1 Car"/>
    <w:basedOn w:val="Fuentedeprrafopredeter"/>
    <w:link w:val="atitulo1"/>
    <w:locked/>
    <w:rsid w:val="0084609D"/>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84609D"/>
    <w:pPr>
      <w:spacing w:after="0"/>
    </w:pPr>
  </w:style>
  <w:style w:type="character" w:customStyle="1" w:styleId="TextonotapieCar">
    <w:name w:val="Texto nota pie Car"/>
    <w:basedOn w:val="Fuentedeprrafopredeter"/>
    <w:link w:val="Textonotapie"/>
    <w:rsid w:val="0084609D"/>
    <w:rPr>
      <w:lang w:val="es-ES_tradnl" w:eastAsia="en-US"/>
    </w:rPr>
  </w:style>
  <w:style w:type="character" w:styleId="Refdenotaalpie">
    <w:name w:val="footnote reference"/>
    <w:basedOn w:val="Fuentedeprrafopredeter"/>
    <w:unhideWhenUsed/>
    <w:rsid w:val="0084609D"/>
    <w:rPr>
      <w:vertAlign w:val="superscript"/>
    </w:rPr>
  </w:style>
  <w:style w:type="paragraph" w:styleId="NormalWeb">
    <w:name w:val="Normal (Web)"/>
    <w:basedOn w:val="Normal"/>
    <w:uiPriority w:val="99"/>
    <w:unhideWhenUsed/>
    <w:rsid w:val="0084609D"/>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84609D"/>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84609D"/>
    <w:pPr>
      <w:ind w:left="720"/>
      <w:contextualSpacing/>
    </w:pPr>
  </w:style>
  <w:style w:type="character" w:customStyle="1" w:styleId="Ttulo1Car">
    <w:name w:val="Título 1 Car"/>
    <w:link w:val="Ttulo1"/>
    <w:locked/>
    <w:rsid w:val="0084609D"/>
    <w:rPr>
      <w:rFonts w:ascii="Arial" w:hAnsi="Arial" w:cs="Arial"/>
      <w:b/>
      <w:bCs/>
      <w:kern w:val="32"/>
      <w:sz w:val="32"/>
      <w:szCs w:val="32"/>
      <w:lang w:val="es-ES_tradnl" w:eastAsia="en-US"/>
    </w:rPr>
  </w:style>
  <w:style w:type="character" w:customStyle="1" w:styleId="Ttulo2Car">
    <w:name w:val="Título 2 Car"/>
    <w:link w:val="Ttulo2"/>
    <w:locked/>
    <w:rsid w:val="0084609D"/>
    <w:rPr>
      <w:rFonts w:ascii="Arial" w:hAnsi="Arial" w:cs="Arial"/>
      <w:b/>
      <w:bCs/>
      <w:i/>
      <w:iCs/>
      <w:sz w:val="28"/>
      <w:szCs w:val="28"/>
      <w:lang w:val="es-ES_tradnl" w:eastAsia="en-US"/>
    </w:rPr>
  </w:style>
  <w:style w:type="character" w:customStyle="1" w:styleId="Ttulo3Car">
    <w:name w:val="Título 3 Car"/>
    <w:link w:val="Ttulo3"/>
    <w:locked/>
    <w:rsid w:val="0084609D"/>
    <w:rPr>
      <w:rFonts w:ascii="Arial" w:hAnsi="Arial" w:cs="Arial"/>
      <w:b/>
      <w:bCs/>
      <w:szCs w:val="26"/>
      <w:lang w:val="es-ES_tradnl" w:eastAsia="en-US"/>
    </w:rPr>
  </w:style>
  <w:style w:type="character" w:customStyle="1" w:styleId="Ttulo5Car">
    <w:name w:val="Título 5 Car"/>
    <w:link w:val="Ttulo5"/>
    <w:locked/>
    <w:rsid w:val="0084609D"/>
    <w:rPr>
      <w:b/>
      <w:sz w:val="28"/>
      <w:lang w:eastAsia="en-US"/>
    </w:rPr>
  </w:style>
  <w:style w:type="character" w:customStyle="1" w:styleId="TextodegloboCar">
    <w:name w:val="Texto de globo Car"/>
    <w:link w:val="Textodeglobo"/>
    <w:semiHidden/>
    <w:locked/>
    <w:rsid w:val="0084609D"/>
    <w:rPr>
      <w:rFonts w:ascii="Tahoma" w:hAnsi="Tahoma" w:cs="Tahoma"/>
      <w:sz w:val="16"/>
      <w:szCs w:val="16"/>
      <w:lang w:val="es-ES_tradnl" w:eastAsia="en-US"/>
    </w:rPr>
  </w:style>
  <w:style w:type="character" w:customStyle="1" w:styleId="EncabezadoCar">
    <w:name w:val="Encabezado Car"/>
    <w:link w:val="Encabezado"/>
    <w:locked/>
    <w:rsid w:val="0084609D"/>
    <w:rPr>
      <w:bCs/>
      <w:caps/>
      <w:sz w:val="14"/>
      <w:szCs w:val="12"/>
      <w:lang w:val="es-ES_tradnl" w:eastAsia="en-US"/>
    </w:rPr>
  </w:style>
  <w:style w:type="character" w:customStyle="1" w:styleId="PiedepginaCar">
    <w:name w:val="Pie de página Car"/>
    <w:link w:val="Piedepgina"/>
    <w:locked/>
    <w:rsid w:val="0084609D"/>
    <w:rPr>
      <w:spacing w:val="6"/>
      <w:lang w:val="es-ES_tradnl" w:eastAsia="en-US"/>
    </w:rPr>
  </w:style>
  <w:style w:type="paragraph" w:customStyle="1" w:styleId="cuatitul">
    <w:name w:val="cuatitul"/>
    <w:basedOn w:val="Normal"/>
    <w:rsid w:val="0084609D"/>
    <w:pPr>
      <w:spacing w:after="60"/>
      <w:ind w:firstLine="0"/>
      <w:jc w:val="center"/>
    </w:pPr>
    <w:rPr>
      <w:rFonts w:ascii="GillSans" w:eastAsia="Calibri" w:hAnsi="GillSans"/>
      <w:sz w:val="22"/>
      <w:lang w:eastAsia="es-ES"/>
    </w:rPr>
  </w:style>
  <w:style w:type="paragraph" w:customStyle="1" w:styleId="TablaCC">
    <w:name w:val="TablaCC"/>
    <w:basedOn w:val="Normal"/>
    <w:rsid w:val="0084609D"/>
    <w:pPr>
      <w:spacing w:before="200" w:after="0"/>
      <w:ind w:firstLine="0"/>
      <w:jc w:val="left"/>
    </w:pPr>
    <w:rPr>
      <w:rFonts w:ascii="Arial" w:eastAsia="Calibri" w:hAnsi="Arial"/>
      <w:b/>
      <w:sz w:val="24"/>
      <w:szCs w:val="24"/>
      <w:lang w:val="es-ES"/>
    </w:rPr>
  </w:style>
  <w:style w:type="paragraph" w:customStyle="1" w:styleId="xl25">
    <w:name w:val="xl25"/>
    <w:basedOn w:val="Normal"/>
    <w:rsid w:val="0084609D"/>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rsid w:val="0084609D"/>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84609D"/>
    <w:rPr>
      <w:rFonts w:ascii="Arial" w:eastAsia="Calibri" w:hAnsi="Arial"/>
      <w:sz w:val="24"/>
      <w:lang w:val="es-ES_tradnl"/>
    </w:rPr>
  </w:style>
  <w:style w:type="character" w:customStyle="1" w:styleId="AyuntamientoCar">
    <w:name w:val="Ayuntamiento Car"/>
    <w:link w:val="Ayuntamiento"/>
    <w:locked/>
    <w:rsid w:val="0084609D"/>
    <w:rPr>
      <w:rFonts w:ascii="Arial" w:hAnsi="Arial"/>
      <w:sz w:val="24"/>
      <w:lang w:val="x-none"/>
    </w:rPr>
  </w:style>
  <w:style w:type="paragraph" w:customStyle="1" w:styleId="Ayuntamiento">
    <w:name w:val="Ayuntamiento"/>
    <w:basedOn w:val="Normal"/>
    <w:link w:val="AyuntamientoCar"/>
    <w:rsid w:val="0084609D"/>
    <w:pPr>
      <w:spacing w:after="0"/>
      <w:ind w:firstLine="0"/>
    </w:pPr>
    <w:rPr>
      <w:rFonts w:ascii="Arial" w:hAnsi="Arial"/>
      <w:sz w:val="24"/>
      <w:lang w:val="x-none" w:eastAsia="es-ES"/>
    </w:rPr>
  </w:style>
  <w:style w:type="character" w:customStyle="1" w:styleId="JavierCar">
    <w:name w:val="Javier Car"/>
    <w:link w:val="Javier"/>
    <w:locked/>
    <w:rsid w:val="0084609D"/>
    <w:rPr>
      <w:rFonts w:ascii="Arial" w:hAnsi="Arial"/>
      <w:sz w:val="24"/>
      <w:lang w:val="x-none"/>
    </w:rPr>
  </w:style>
  <w:style w:type="paragraph" w:customStyle="1" w:styleId="Javier">
    <w:name w:val="Javier"/>
    <w:basedOn w:val="Normal"/>
    <w:link w:val="JavierCar"/>
    <w:rsid w:val="0084609D"/>
    <w:pPr>
      <w:spacing w:after="0"/>
      <w:ind w:firstLine="0"/>
    </w:pPr>
    <w:rPr>
      <w:rFonts w:ascii="Arial" w:hAnsi="Arial"/>
      <w:sz w:val="24"/>
      <w:lang w:val="x-none" w:eastAsia="es-ES"/>
    </w:rPr>
  </w:style>
  <w:style w:type="character" w:styleId="Textoennegrita">
    <w:name w:val="Strong"/>
    <w:uiPriority w:val="22"/>
    <w:qFormat/>
    <w:rsid w:val="0084609D"/>
    <w:rPr>
      <w:b/>
    </w:rPr>
  </w:style>
  <w:style w:type="paragraph" w:customStyle="1" w:styleId="foral-f-parrafo-c">
    <w:name w:val="foral-f-parrafo-c"/>
    <w:basedOn w:val="Normal"/>
    <w:rsid w:val="0084609D"/>
    <w:pPr>
      <w:spacing w:after="240"/>
      <w:ind w:firstLine="0"/>
      <w:jc w:val="left"/>
    </w:pPr>
    <w:rPr>
      <w:rFonts w:eastAsia="Calibri"/>
      <w:sz w:val="24"/>
      <w:szCs w:val="24"/>
      <w:lang w:val="es-ES" w:eastAsia="es-ES"/>
    </w:rPr>
  </w:style>
  <w:style w:type="paragraph" w:customStyle="1" w:styleId="Estndar">
    <w:name w:val="Estándar"/>
    <w:rsid w:val="0084609D"/>
    <w:pPr>
      <w:snapToGrid w:val="0"/>
    </w:pPr>
    <w:rPr>
      <w:rFonts w:ascii="CG Omega" w:hAnsi="CG Omega"/>
      <w:color w:val="000000"/>
      <w:sz w:val="22"/>
    </w:rPr>
  </w:style>
  <w:style w:type="paragraph" w:styleId="Textoindependiente2">
    <w:name w:val="Body Text 2"/>
    <w:basedOn w:val="Normal"/>
    <w:link w:val="Textoindependiente2Car"/>
    <w:rsid w:val="0084609D"/>
    <w:pPr>
      <w:spacing w:after="120" w:line="480" w:lineRule="auto"/>
    </w:pPr>
    <w:rPr>
      <w:rFonts w:eastAsia="Calibri"/>
    </w:rPr>
  </w:style>
  <w:style w:type="character" w:customStyle="1" w:styleId="Textoindependiente2Car">
    <w:name w:val="Texto independiente 2 Car"/>
    <w:basedOn w:val="Fuentedeprrafopredeter"/>
    <w:link w:val="Textoindependiente2"/>
    <w:rsid w:val="0084609D"/>
    <w:rPr>
      <w:rFonts w:eastAsia="Calibri"/>
      <w:lang w:val="es-ES_tradnl" w:eastAsia="en-US"/>
    </w:rPr>
  </w:style>
  <w:style w:type="paragraph" w:styleId="Textoindependiente3">
    <w:name w:val="Body Text 3"/>
    <w:basedOn w:val="Normal"/>
    <w:link w:val="Textoindependiente3Car"/>
    <w:rsid w:val="0084609D"/>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84609D"/>
    <w:rPr>
      <w:rFonts w:ascii="ITCCentury Book" w:hAnsi="ITCCentury Book"/>
      <w:b/>
      <w:sz w:val="96"/>
    </w:rPr>
  </w:style>
  <w:style w:type="paragraph" w:customStyle="1" w:styleId="c22">
    <w:name w:val="c22"/>
    <w:basedOn w:val="Normal"/>
    <w:rsid w:val="0084609D"/>
    <w:pPr>
      <w:spacing w:before="100" w:beforeAutospacing="1" w:after="100" w:afterAutospacing="1"/>
      <w:ind w:firstLine="0"/>
      <w:jc w:val="left"/>
    </w:pPr>
    <w:rPr>
      <w:sz w:val="24"/>
      <w:szCs w:val="24"/>
      <w:lang w:val="es-ES" w:eastAsia="es-ES"/>
    </w:rPr>
  </w:style>
  <w:style w:type="paragraph" w:customStyle="1" w:styleId="np">
    <w:name w:val="np"/>
    <w:basedOn w:val="Normal"/>
    <w:rsid w:val="0084609D"/>
    <w:pPr>
      <w:spacing w:before="100" w:beforeAutospacing="1" w:after="100" w:afterAutospacing="1"/>
      <w:ind w:firstLine="0"/>
      <w:jc w:val="left"/>
    </w:pPr>
    <w:rPr>
      <w:sz w:val="24"/>
      <w:szCs w:val="24"/>
      <w:lang w:val="es-ES" w:eastAsia="es-ES"/>
    </w:rPr>
  </w:style>
  <w:style w:type="paragraph" w:customStyle="1" w:styleId="Default">
    <w:name w:val="Default"/>
    <w:rsid w:val="0084609D"/>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84609D"/>
    <w:pPr>
      <w:overflowPunct w:val="0"/>
      <w:adjustRightInd w:val="0"/>
      <w:spacing w:before="240" w:after="0"/>
      <w:ind w:firstLine="0"/>
    </w:pPr>
    <w:rPr>
      <w:sz w:val="22"/>
      <w:lang w:eastAsia="es-ES"/>
    </w:rPr>
  </w:style>
  <w:style w:type="paragraph" w:customStyle="1" w:styleId="xa1">
    <w:name w:val="xa1"/>
    <w:basedOn w:val="Normal"/>
    <w:rsid w:val="0084609D"/>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84609D"/>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84609D"/>
  </w:style>
  <w:style w:type="paragraph" w:customStyle="1" w:styleId="pie">
    <w:name w:val="pie"/>
    <w:basedOn w:val="Normal"/>
    <w:rsid w:val="0084609D"/>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84609D"/>
  </w:style>
  <w:style w:type="character" w:customStyle="1" w:styleId="spelle">
    <w:name w:val="spelle"/>
    <w:rsid w:val="0084609D"/>
  </w:style>
  <w:style w:type="character" w:customStyle="1" w:styleId="grame">
    <w:name w:val="grame"/>
    <w:rsid w:val="0084609D"/>
  </w:style>
  <w:style w:type="paragraph" w:customStyle="1" w:styleId="Informal2">
    <w:name w:val="Informal2"/>
    <w:basedOn w:val="Normal"/>
    <w:rsid w:val="0084609D"/>
    <w:pPr>
      <w:spacing w:before="60" w:after="60"/>
      <w:ind w:firstLine="0"/>
      <w:jc w:val="left"/>
    </w:pPr>
    <w:rPr>
      <w:rFonts w:ascii="Arial" w:hAnsi="Arial"/>
      <w:b/>
      <w:lang w:eastAsia="es-ES"/>
    </w:rPr>
  </w:style>
  <w:style w:type="paragraph" w:customStyle="1" w:styleId="xdef">
    <w:name w:val="xdef"/>
    <w:basedOn w:val="Normal"/>
    <w:rsid w:val="0084609D"/>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8460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84609D"/>
    <w:pPr>
      <w:spacing w:before="100" w:beforeAutospacing="1" w:after="100" w:afterAutospacing="1"/>
      <w:ind w:firstLine="0"/>
      <w:jc w:val="left"/>
    </w:pPr>
    <w:rPr>
      <w:sz w:val="24"/>
      <w:szCs w:val="24"/>
      <w:lang w:val="es-ES" w:eastAsia="es-ES"/>
    </w:rPr>
  </w:style>
  <w:style w:type="paragraph" w:styleId="Textonotaalfinal">
    <w:name w:val="endnote text"/>
    <w:basedOn w:val="Normal"/>
    <w:link w:val="TextonotaalfinalCar"/>
    <w:rsid w:val="0084609D"/>
    <w:pPr>
      <w:spacing w:after="0"/>
    </w:pPr>
  </w:style>
  <w:style w:type="character" w:customStyle="1" w:styleId="TextonotaalfinalCar">
    <w:name w:val="Texto nota al final Car"/>
    <w:basedOn w:val="Fuentedeprrafopredeter"/>
    <w:link w:val="Textonotaalfinal"/>
    <w:rsid w:val="0084609D"/>
    <w:rPr>
      <w:lang w:val="es-ES_tradnl" w:eastAsia="en-US"/>
    </w:rPr>
  </w:style>
  <w:style w:type="character" w:styleId="Refdenotaalfinal">
    <w:name w:val="endnote reference"/>
    <w:basedOn w:val="Fuentedeprrafopredeter"/>
    <w:rsid w:val="0084609D"/>
    <w:rPr>
      <w:vertAlign w:val="superscript"/>
    </w:rPr>
  </w:style>
  <w:style w:type="character" w:styleId="Hipervnculovisitado">
    <w:name w:val="FollowedHyperlink"/>
    <w:basedOn w:val="Fuentedeprrafopredeter"/>
    <w:uiPriority w:val="99"/>
    <w:unhideWhenUsed/>
    <w:rsid w:val="0084609D"/>
    <w:rPr>
      <w:color w:val="800080"/>
      <w:u w:val="single"/>
    </w:rPr>
  </w:style>
  <w:style w:type="paragraph" w:customStyle="1" w:styleId="xl66">
    <w:name w:val="xl66"/>
    <w:basedOn w:val="Normal"/>
    <w:rsid w:val="0084609D"/>
    <w:pPr>
      <w:spacing w:before="100" w:beforeAutospacing="1" w:after="100" w:afterAutospacing="1"/>
      <w:ind w:firstLine="0"/>
      <w:jc w:val="left"/>
    </w:pPr>
    <w:rPr>
      <w:lang w:val="es-ES" w:eastAsia="es-ES"/>
    </w:rPr>
  </w:style>
  <w:style w:type="paragraph" w:customStyle="1" w:styleId="xl67">
    <w:name w:val="xl67"/>
    <w:basedOn w:val="Normal"/>
    <w:rsid w:val="0084609D"/>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84609D"/>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84609D"/>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84609D"/>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84609D"/>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84609D"/>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84609D"/>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84609D"/>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84609D"/>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84609D"/>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84609D"/>
    <w:rPr>
      <w:rFonts w:ascii="EYInterstate Light" w:hAnsi="EYInterstate Light"/>
      <w:szCs w:val="24"/>
      <w:lang w:val="en-US" w:eastAsia="en-US"/>
    </w:rPr>
  </w:style>
  <w:style w:type="character" w:styleId="Refdecomentario">
    <w:name w:val="annotation reference"/>
    <w:basedOn w:val="Fuentedeprrafopredeter"/>
    <w:semiHidden/>
    <w:unhideWhenUsed/>
    <w:rsid w:val="0084609D"/>
    <w:rPr>
      <w:sz w:val="16"/>
      <w:szCs w:val="16"/>
    </w:rPr>
  </w:style>
  <w:style w:type="paragraph" w:styleId="Textocomentario">
    <w:name w:val="annotation text"/>
    <w:basedOn w:val="Normal"/>
    <w:link w:val="TextocomentarioCar"/>
    <w:unhideWhenUsed/>
    <w:rsid w:val="0084609D"/>
  </w:style>
  <w:style w:type="character" w:customStyle="1" w:styleId="TextocomentarioCar">
    <w:name w:val="Texto comentario Car"/>
    <w:basedOn w:val="Fuentedeprrafopredeter"/>
    <w:link w:val="Textocomentario"/>
    <w:rsid w:val="0084609D"/>
    <w:rPr>
      <w:lang w:val="es-ES_tradnl" w:eastAsia="en-US"/>
    </w:rPr>
  </w:style>
  <w:style w:type="paragraph" w:styleId="Asuntodelcomentario">
    <w:name w:val="annotation subject"/>
    <w:basedOn w:val="Textocomentario"/>
    <w:next w:val="Textocomentario"/>
    <w:link w:val="AsuntodelcomentarioCar"/>
    <w:semiHidden/>
    <w:unhideWhenUsed/>
    <w:rsid w:val="0084609D"/>
    <w:rPr>
      <w:b/>
      <w:bCs/>
    </w:rPr>
  </w:style>
  <w:style w:type="character" w:customStyle="1" w:styleId="AsuntodelcomentarioCar">
    <w:name w:val="Asunto del comentario Car"/>
    <w:basedOn w:val="TextocomentarioCar"/>
    <w:link w:val="Asuntodelcomentario"/>
    <w:semiHidden/>
    <w:rsid w:val="0084609D"/>
    <w:rPr>
      <w:b/>
      <w:bCs/>
      <w:lang w:val="es-ES_tradnl" w:eastAsia="en-US"/>
    </w:rPr>
  </w:style>
  <w:style w:type="paragraph" w:styleId="Revisin">
    <w:name w:val="Revision"/>
    <w:hidden/>
    <w:uiPriority w:val="99"/>
    <w:semiHidden/>
    <w:rsid w:val="0084609D"/>
    <w:rPr>
      <w:lang w:val="es-ES_tradnl" w:eastAsia="en-US"/>
    </w:rPr>
  </w:style>
  <w:style w:type="character" w:customStyle="1" w:styleId="jselectarea">
    <w:name w:val="jselectarea"/>
    <w:basedOn w:val="Fuentedeprrafopredeter"/>
    <w:rsid w:val="0084609D"/>
  </w:style>
  <w:style w:type="character" w:customStyle="1" w:styleId="atitulo3Car">
    <w:name w:val="atitulo3 Car"/>
    <w:link w:val="atitulo3"/>
    <w:rsid w:val="0084609D"/>
    <w:rPr>
      <w:rFonts w:ascii="Arial" w:hAnsi="Arial"/>
      <w:i/>
      <w:iCs/>
      <w:color w:val="000000"/>
      <w:spacing w:val="10"/>
      <w:kern w:val="28"/>
      <w:sz w:val="25"/>
      <w:szCs w:val="26"/>
      <w:lang w:val="es-ES_tradnl" w:eastAsia="en-US"/>
    </w:rPr>
  </w:style>
  <w:style w:type="paragraph" w:customStyle="1" w:styleId="doc-ti">
    <w:name w:val="doc-ti"/>
    <w:basedOn w:val="Normal"/>
    <w:rsid w:val="007C01AB"/>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415">
      <w:bodyDiv w:val="1"/>
      <w:marLeft w:val="0"/>
      <w:marRight w:val="0"/>
      <w:marTop w:val="0"/>
      <w:marBottom w:val="0"/>
      <w:divBdr>
        <w:top w:val="none" w:sz="0" w:space="0" w:color="auto"/>
        <w:left w:val="none" w:sz="0" w:space="0" w:color="auto"/>
        <w:bottom w:val="none" w:sz="0" w:space="0" w:color="auto"/>
        <w:right w:val="none" w:sz="0" w:space="0" w:color="auto"/>
      </w:divBdr>
    </w:div>
    <w:div w:id="1491824051">
      <w:bodyDiv w:val="1"/>
      <w:marLeft w:val="0"/>
      <w:marRight w:val="0"/>
      <w:marTop w:val="0"/>
      <w:marBottom w:val="0"/>
      <w:divBdr>
        <w:top w:val="none" w:sz="0" w:space="0" w:color="auto"/>
        <w:left w:val="none" w:sz="0" w:space="0" w:color="auto"/>
        <w:bottom w:val="none" w:sz="0" w:space="0" w:color="auto"/>
        <w:right w:val="none" w:sz="0" w:space="0" w:color="auto"/>
      </w:divBdr>
    </w:div>
    <w:div w:id="19122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F9D8-5A33-45AD-A697-E30738F2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1</TotalTime>
  <Pages>19</Pages>
  <Words>4436</Words>
  <Characters>24693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D426745</dc:creator>
  <cp:lastModifiedBy>De Santiago, Iñaki</cp:lastModifiedBy>
  <cp:revision>2</cp:revision>
  <cp:lastPrinted>2022-01-20T11:41:00Z</cp:lastPrinted>
  <dcterms:created xsi:type="dcterms:W3CDTF">2022-02-18T11:30:00Z</dcterms:created>
  <dcterms:modified xsi:type="dcterms:W3CDTF">2022-02-18T11:30:00Z</dcterms:modified>
</cp:coreProperties>
</file>