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52BD1" w14:textId="77777777" w:rsidR="001C3A32" w:rsidRPr="00D66DAC" w:rsidRDefault="00FA495F" w:rsidP="001F38BA">
      <w:pPr>
        <w:pStyle w:val="EstiloPortada"/>
        <w:ind w:left="3969" w:right="-58"/>
        <w:rPr>
          <w:sz w:val="38"/>
          <w:szCs w:val="38"/>
        </w:rPr>
      </w:pPr>
      <w:r>
        <w:rPr>
          <w:rFonts w:ascii="Arial" w:hAnsi="Arial"/>
          <w:noProof/>
          <w:color w:val="808080"/>
          <w:sz w:val="38"/>
          <w:szCs w:val="38"/>
        </w:rPr>
        <mc:AlternateContent>
          <mc:Choice Requires="wps">
            <w:drawing>
              <wp:anchor distT="0" distB="0" distL="114300" distR="114300" simplePos="0" relativeHeight="251657728" behindDoc="0" locked="0" layoutInCell="1" allowOverlap="1" wp14:anchorId="1B72DA0C" wp14:editId="2023AE2A">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4812C49" w14:textId="77777777" w:rsidR="00862D52" w:rsidRPr="003A7956" w:rsidRDefault="00862D52" w:rsidP="004C3423">
                            <w:pPr>
                              <w:spacing w:after="0"/>
                              <w:ind w:firstLine="0"/>
                              <w:jc w:val="center"/>
                              <w:rPr>
                                <w:sz w:val="18"/>
                                <w:szCs w:val="18"/>
                              </w:rPr>
                            </w:pPr>
                            <w:r>
                              <w:rPr>
                                <w:sz w:val="18"/>
                                <w:szCs w:val="18"/>
                              </w:rPr>
                              <w:t>CAMARA DE</w:t>
                            </w:r>
                          </w:p>
                          <w:p w14:paraId="3A8C9AC0" w14:textId="77777777" w:rsidR="00862D52" w:rsidRPr="003A7956" w:rsidRDefault="00862D52" w:rsidP="004C3423">
                            <w:pPr>
                              <w:spacing w:after="0"/>
                              <w:ind w:firstLine="0"/>
                              <w:jc w:val="center"/>
                              <w:rPr>
                                <w:sz w:val="18"/>
                                <w:szCs w:val="18"/>
                              </w:rPr>
                            </w:pPr>
                            <w:r>
                              <w:rPr>
                                <w:sz w:val="18"/>
                                <w:szCs w:val="18"/>
                              </w:rPr>
                              <w:t>COMPTOS</w:t>
                            </w:r>
                          </w:p>
                          <w:p w14:paraId="3F19945D" w14:textId="77777777" w:rsidR="00862D52" w:rsidRPr="003A7956" w:rsidRDefault="00862D52" w:rsidP="004C3423">
                            <w:pPr>
                              <w:spacing w:after="0"/>
                              <w:ind w:firstLine="0"/>
                              <w:jc w:val="center"/>
                              <w:rPr>
                                <w:sz w:val="18"/>
                                <w:szCs w:val="18"/>
                              </w:rPr>
                            </w:pPr>
                            <w:r>
                              <w:rPr>
                                <w:sz w:val="18"/>
                                <w:szCs w:val="18"/>
                              </w:rPr>
                              <w:t>DE NAVARRA</w:t>
                            </w:r>
                          </w:p>
                          <w:p w14:paraId="535D7ABE" w14:textId="77777777" w:rsidR="00862D52" w:rsidRPr="003A7956" w:rsidRDefault="00862D52" w:rsidP="004C3423">
                            <w:pPr>
                              <w:spacing w:after="0"/>
                              <w:ind w:firstLine="0"/>
                              <w:jc w:val="center"/>
                              <w:rPr>
                                <w:color w:val="808080"/>
                                <w:sz w:val="18"/>
                                <w:szCs w:val="18"/>
                              </w:rPr>
                            </w:pPr>
                            <w:r>
                              <w:rPr>
                                <w:color w:val="808080"/>
                                <w:sz w:val="18"/>
                                <w:szCs w:val="18"/>
                              </w:rPr>
                              <w:t>NAFARROAKO</w:t>
                            </w:r>
                          </w:p>
                          <w:p w14:paraId="443AA563" w14:textId="77777777" w:rsidR="00862D52" w:rsidRPr="003A7956" w:rsidRDefault="00862D52" w:rsidP="004C3423">
                            <w:pPr>
                              <w:spacing w:after="0"/>
                              <w:ind w:firstLine="0"/>
                              <w:jc w:val="center"/>
                              <w:rPr>
                                <w:color w:val="808080"/>
                                <w:sz w:val="18"/>
                                <w:szCs w:val="18"/>
                              </w:rPr>
                            </w:pPr>
                            <w:r>
                              <w:rPr>
                                <w:color w:val="808080"/>
                                <w:sz w:val="18"/>
                                <w:szCs w:val="18"/>
                              </w:rPr>
                              <w:t>KONTUEN</w:t>
                            </w:r>
                          </w:p>
                          <w:p w14:paraId="18E7A30E" w14:textId="77777777" w:rsidR="00862D52" w:rsidRPr="003A7956" w:rsidRDefault="00862D52" w:rsidP="004C3423">
                            <w:pPr>
                              <w:spacing w:after="0"/>
                              <w:ind w:firstLine="0"/>
                              <w:jc w:val="center"/>
                              <w:rPr>
                                <w:color w:val="808080"/>
                                <w:sz w:val="18"/>
                                <w:szCs w:val="18"/>
                              </w:rPr>
                            </w:pPr>
                            <w:r>
                              <w:rPr>
                                <w:color w:val="808080"/>
                                <w:sz w:val="18"/>
                                <w:szCs w:val="18"/>
                              </w:rPr>
                              <w:t>GANBERA</w:t>
                            </w:r>
                          </w:p>
                          <w:p w14:paraId="09670CA2" w14:textId="77777777" w:rsidR="00862D52" w:rsidRPr="002C7026" w:rsidRDefault="00862D52"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2DA0C"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L9AEAAMo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" stroked="f" strokecolor="white">
                <v:textbox>
                  <w:txbxContent>
                    <w:p w14:paraId="14812C49" w14:textId="77777777" w:rsidR="00862D52" w:rsidRPr="003A7956" w:rsidRDefault="00862D52" w:rsidP="004C3423">
                      <w:pPr>
                        <w:spacing w:after="0"/>
                        <w:ind w:firstLine="0"/>
                        <w:jc w:val="center"/>
                        <w:rPr>
                          <w:sz w:val="18"/>
                          <w:szCs w:val="18"/>
                        </w:rPr>
                      </w:pPr>
                      <w:r>
                        <w:rPr>
                          <w:sz w:val="18"/>
                          <w:szCs w:val="18"/>
                        </w:rPr>
                        <w:t>CAMARA DE</w:t>
                      </w:r>
                    </w:p>
                    <w:p w14:paraId="3A8C9AC0" w14:textId="77777777" w:rsidR="00862D52" w:rsidRPr="003A7956" w:rsidRDefault="00862D52" w:rsidP="004C3423">
                      <w:pPr>
                        <w:spacing w:after="0"/>
                        <w:ind w:firstLine="0"/>
                        <w:jc w:val="center"/>
                        <w:rPr>
                          <w:sz w:val="18"/>
                          <w:szCs w:val="18"/>
                        </w:rPr>
                      </w:pPr>
                      <w:r>
                        <w:rPr>
                          <w:sz w:val="18"/>
                          <w:szCs w:val="18"/>
                        </w:rPr>
                        <w:t>COMPTOS</w:t>
                      </w:r>
                    </w:p>
                    <w:p w14:paraId="3F19945D" w14:textId="77777777" w:rsidR="00862D52" w:rsidRPr="003A7956" w:rsidRDefault="00862D52" w:rsidP="004C3423">
                      <w:pPr>
                        <w:spacing w:after="0"/>
                        <w:ind w:firstLine="0"/>
                        <w:jc w:val="center"/>
                        <w:rPr>
                          <w:sz w:val="18"/>
                          <w:szCs w:val="18"/>
                        </w:rPr>
                      </w:pPr>
                      <w:r>
                        <w:rPr>
                          <w:sz w:val="18"/>
                          <w:szCs w:val="18"/>
                        </w:rPr>
                        <w:t>DE NAVARRA</w:t>
                      </w:r>
                    </w:p>
                    <w:p w14:paraId="535D7ABE" w14:textId="77777777" w:rsidR="00862D52" w:rsidRPr="003A7956" w:rsidRDefault="00862D52" w:rsidP="004C3423">
                      <w:pPr>
                        <w:spacing w:after="0"/>
                        <w:ind w:firstLine="0"/>
                        <w:jc w:val="center"/>
                        <w:rPr>
                          <w:color w:val="808080"/>
                          <w:sz w:val="18"/>
                          <w:szCs w:val="18"/>
                        </w:rPr>
                      </w:pPr>
                      <w:r>
                        <w:rPr>
                          <w:color w:val="808080"/>
                          <w:sz w:val="18"/>
                          <w:szCs w:val="18"/>
                        </w:rPr>
                        <w:t>NAFARROAKO</w:t>
                      </w:r>
                    </w:p>
                    <w:p w14:paraId="443AA563" w14:textId="77777777" w:rsidR="00862D52" w:rsidRPr="003A7956" w:rsidRDefault="00862D52" w:rsidP="004C3423">
                      <w:pPr>
                        <w:spacing w:after="0"/>
                        <w:ind w:firstLine="0"/>
                        <w:jc w:val="center"/>
                        <w:rPr>
                          <w:color w:val="808080"/>
                          <w:sz w:val="18"/>
                          <w:szCs w:val="18"/>
                        </w:rPr>
                      </w:pPr>
                      <w:r>
                        <w:rPr>
                          <w:color w:val="808080"/>
                          <w:sz w:val="18"/>
                          <w:szCs w:val="18"/>
                        </w:rPr>
                        <w:t>KONTUEN</w:t>
                      </w:r>
                    </w:p>
                    <w:p w14:paraId="18E7A30E" w14:textId="77777777" w:rsidR="00862D52" w:rsidRPr="003A7956" w:rsidRDefault="00862D52" w:rsidP="004C3423">
                      <w:pPr>
                        <w:spacing w:after="0"/>
                        <w:ind w:firstLine="0"/>
                        <w:jc w:val="center"/>
                        <w:rPr>
                          <w:color w:val="808080"/>
                          <w:sz w:val="18"/>
                          <w:szCs w:val="18"/>
                        </w:rPr>
                      </w:pPr>
                      <w:r>
                        <w:rPr>
                          <w:color w:val="808080"/>
                          <w:sz w:val="18"/>
                          <w:szCs w:val="18"/>
                        </w:rPr>
                        <w:t>GANBERA</w:t>
                      </w:r>
                    </w:p>
                    <w:p w14:paraId="09670CA2" w14:textId="77777777" w:rsidR="00862D52" w:rsidRPr="002C7026" w:rsidRDefault="00862D52" w:rsidP="002C7026">
                      <w:pPr>
                        <w:spacing w:after="0"/>
                        <w:ind w:firstLine="0"/>
                        <w:jc w:val="center"/>
                        <w:rPr>
                          <w:rFonts w:ascii="Trajan" w:hAnsi="Trajan"/>
                          <w:color w:val="808080"/>
                          <w:sz w:val="18"/>
                          <w:szCs w:val="18"/>
                          <w:lang w:val="es-ES"/>
                        </w:rPr>
                      </w:pPr>
                    </w:p>
                  </w:txbxContent>
                </v:textbox>
              </v:shape>
            </w:pict>
          </mc:Fallback>
        </mc:AlternateContent>
      </w:r>
      <w:r>
        <w:rPr>
          <w:rFonts w:ascii="Arial" w:hAnsi="Arial"/>
          <w:color w:val="808080"/>
          <w:sz w:val="38"/>
          <w:szCs w:val="38"/>
        </w:rPr>
        <w:t>Behin betiko txostena</w:t>
      </w:r>
    </w:p>
    <w:p w14:paraId="08DEE8F7" w14:textId="77777777" w:rsidR="00710CCC" w:rsidRPr="001F38BA" w:rsidRDefault="00710CCC" w:rsidP="001F38BA">
      <w:pPr>
        <w:pStyle w:val="EstiloPortada"/>
        <w:ind w:left="3969"/>
        <w:rPr>
          <w:sz w:val="40"/>
          <w:szCs w:val="40"/>
        </w:rPr>
      </w:pPr>
      <w:proofErr w:type="spellStart"/>
      <w:r>
        <w:rPr>
          <w:sz w:val="40"/>
          <w:szCs w:val="40"/>
        </w:rPr>
        <w:t>Tracasa</w:t>
      </w:r>
      <w:proofErr w:type="spellEnd"/>
      <w:r>
        <w:rPr>
          <w:sz w:val="40"/>
          <w:szCs w:val="40"/>
        </w:rPr>
        <w:t xml:space="preserve"> Instrumental </w:t>
      </w:r>
      <w:proofErr w:type="spellStart"/>
      <w:r>
        <w:rPr>
          <w:sz w:val="40"/>
          <w:szCs w:val="40"/>
        </w:rPr>
        <w:t>SLri</w:t>
      </w:r>
      <w:proofErr w:type="spellEnd"/>
      <w:r>
        <w:rPr>
          <w:sz w:val="40"/>
          <w:szCs w:val="40"/>
        </w:rPr>
        <w:t xml:space="preserve"> egindako enkarguen gaineko gomendioen jarraipena</w:t>
      </w:r>
    </w:p>
    <w:p w14:paraId="6A9BFEE7" w14:textId="77777777" w:rsidR="001C3A32" w:rsidRDefault="001C3A32" w:rsidP="00891D73">
      <w:pPr>
        <w:pStyle w:val="texto"/>
      </w:pPr>
    </w:p>
    <w:p w14:paraId="7D8EE671" w14:textId="77777777" w:rsidR="00710CCC" w:rsidRPr="00204979" w:rsidRDefault="00710CCC" w:rsidP="00891D73">
      <w:pPr>
        <w:pStyle w:val="texto"/>
      </w:pPr>
    </w:p>
    <w:p w14:paraId="6E2B66EC" w14:textId="77777777" w:rsidR="001C3A32" w:rsidRPr="00204979" w:rsidRDefault="001C3A32" w:rsidP="00891D73">
      <w:pPr>
        <w:pStyle w:val="texto"/>
      </w:pPr>
    </w:p>
    <w:p w14:paraId="12185EE7" w14:textId="77777777" w:rsidR="001C3A32" w:rsidRPr="00204979" w:rsidRDefault="001C3A32" w:rsidP="00891D73">
      <w:pPr>
        <w:pStyle w:val="texto"/>
      </w:pPr>
    </w:p>
    <w:p w14:paraId="4BFD7E70" w14:textId="77777777" w:rsidR="001C3A32" w:rsidRPr="00204979" w:rsidRDefault="001C3A32" w:rsidP="00891D73">
      <w:pPr>
        <w:pStyle w:val="texto"/>
      </w:pPr>
    </w:p>
    <w:p w14:paraId="56E86335" w14:textId="77777777" w:rsidR="001C3A32" w:rsidRPr="00204979" w:rsidRDefault="001C3A32" w:rsidP="00891D73">
      <w:pPr>
        <w:pStyle w:val="texto"/>
      </w:pPr>
    </w:p>
    <w:p w14:paraId="2C32BDE6" w14:textId="77777777" w:rsidR="001C3A32" w:rsidRPr="00204979" w:rsidRDefault="001C3A32" w:rsidP="00891D73">
      <w:pPr>
        <w:pStyle w:val="texto"/>
      </w:pPr>
    </w:p>
    <w:p w14:paraId="31ABEBA2" w14:textId="77777777" w:rsidR="001C3A32" w:rsidRDefault="001C3A32" w:rsidP="00891D73">
      <w:pPr>
        <w:pStyle w:val="texto"/>
      </w:pPr>
    </w:p>
    <w:p w14:paraId="2B7B7FD8" w14:textId="77777777" w:rsidR="00212580" w:rsidRDefault="00212580" w:rsidP="00891D73">
      <w:pPr>
        <w:pStyle w:val="texto"/>
      </w:pPr>
    </w:p>
    <w:p w14:paraId="3BE43AB7" w14:textId="77777777" w:rsidR="00212580" w:rsidRDefault="00212580" w:rsidP="00891D73">
      <w:pPr>
        <w:pStyle w:val="texto"/>
      </w:pPr>
    </w:p>
    <w:p w14:paraId="3DAD4FA1" w14:textId="77777777" w:rsidR="00212580" w:rsidRDefault="00212580" w:rsidP="00891D73">
      <w:pPr>
        <w:pStyle w:val="texto"/>
      </w:pPr>
    </w:p>
    <w:p w14:paraId="3CD4A277" w14:textId="77777777" w:rsidR="00212580" w:rsidRDefault="00212580" w:rsidP="00891D73">
      <w:pPr>
        <w:pStyle w:val="texto"/>
      </w:pPr>
    </w:p>
    <w:p w14:paraId="446973F1" w14:textId="77777777" w:rsidR="00212580" w:rsidRDefault="00212580" w:rsidP="00891D73">
      <w:pPr>
        <w:pStyle w:val="texto"/>
      </w:pPr>
    </w:p>
    <w:p w14:paraId="1C91ADAF" w14:textId="77777777" w:rsidR="00212580" w:rsidRDefault="00212580" w:rsidP="00891D73">
      <w:pPr>
        <w:pStyle w:val="texto"/>
      </w:pPr>
    </w:p>
    <w:p w14:paraId="1BC0D0D8" w14:textId="77777777" w:rsidR="00212580" w:rsidRDefault="00212580" w:rsidP="00891D73">
      <w:pPr>
        <w:pStyle w:val="texto"/>
      </w:pPr>
    </w:p>
    <w:p w14:paraId="4F189FC5" w14:textId="77777777" w:rsidR="00212580" w:rsidRDefault="00212580" w:rsidP="00891D73">
      <w:pPr>
        <w:pStyle w:val="texto"/>
      </w:pPr>
    </w:p>
    <w:p w14:paraId="7EB63655" w14:textId="77777777" w:rsidR="00212580" w:rsidRPr="00204979" w:rsidRDefault="00212580" w:rsidP="00891D73">
      <w:pPr>
        <w:pStyle w:val="texto"/>
      </w:pPr>
    </w:p>
    <w:p w14:paraId="2F4F5F0E" w14:textId="77777777" w:rsidR="001C3A32" w:rsidRPr="00204979" w:rsidRDefault="001C3A32" w:rsidP="00891D73">
      <w:pPr>
        <w:pStyle w:val="texto"/>
      </w:pPr>
    </w:p>
    <w:p w14:paraId="12FE5F73" w14:textId="77777777" w:rsidR="001C3A32" w:rsidRPr="00204979" w:rsidRDefault="001C3A32" w:rsidP="00891D73">
      <w:pPr>
        <w:pStyle w:val="texto"/>
      </w:pPr>
    </w:p>
    <w:p w14:paraId="43A07D91" w14:textId="77777777" w:rsidR="00844F74" w:rsidRPr="00204979" w:rsidRDefault="00844F74" w:rsidP="00891D73">
      <w:pPr>
        <w:pStyle w:val="texto"/>
      </w:pPr>
    </w:p>
    <w:p w14:paraId="7EFE05C1" w14:textId="77777777" w:rsidR="00844F74" w:rsidRPr="00204979" w:rsidRDefault="00844F74" w:rsidP="00891D73">
      <w:pPr>
        <w:pStyle w:val="texto"/>
      </w:pPr>
    </w:p>
    <w:p w14:paraId="722FB465" w14:textId="77777777" w:rsidR="00710CCC" w:rsidRPr="001D4F09" w:rsidRDefault="00F77F28" w:rsidP="00710CCC">
      <w:pPr>
        <w:pStyle w:val="Fechaportada"/>
      </w:pPr>
      <w:r>
        <w:t>2022ko urtarrila</w:t>
      </w:r>
    </w:p>
    <w:p w14:paraId="2B288D7D" w14:textId="77777777" w:rsidR="008E3FFE" w:rsidRPr="001D4F09" w:rsidRDefault="008E3FFE" w:rsidP="00891D73">
      <w:pPr>
        <w:pStyle w:val="ndice"/>
        <w:rPr>
          <w:rFonts w:ascii="Times New Roman" w:hAnsi="Times New Roman"/>
        </w:rPr>
        <w:sectPr w:rsidR="008E3FFE" w:rsidRPr="001D4F09" w:rsidSect="0019660E">
          <w:headerReference w:type="even" r:id="rId8"/>
          <w:headerReference w:type="default" r:id="rId9"/>
          <w:footerReference w:type="even" r:id="rId10"/>
          <w:footerReference w:type="default" r:id="rId11"/>
          <w:headerReference w:type="first" r:id="rId12"/>
          <w:pgSz w:w="11907" w:h="16840" w:code="9"/>
          <w:pgMar w:top="2835" w:right="1559" w:bottom="1644" w:left="1559" w:header="369" w:footer="136" w:gutter="0"/>
          <w:pgNumType w:start="1"/>
          <w:cols w:space="720"/>
          <w:titlePg/>
          <w:docGrid w:linePitch="360"/>
        </w:sectPr>
      </w:pPr>
    </w:p>
    <w:p w14:paraId="4DC8C58F" w14:textId="77777777" w:rsidR="0084609D" w:rsidRDefault="0084609D" w:rsidP="0084609D">
      <w:pPr>
        <w:pStyle w:val="ndice"/>
      </w:pPr>
      <w:r>
        <w:lastRenderedPageBreak/>
        <w:t>Aurkibidea</w:t>
      </w:r>
    </w:p>
    <w:p w14:paraId="2A4FCDED" w14:textId="77777777" w:rsidR="0084609D" w:rsidRPr="004740FB" w:rsidRDefault="0084609D" w:rsidP="0084609D">
      <w:pPr>
        <w:pStyle w:val="ndice"/>
        <w:ind w:right="-156"/>
        <w:jc w:val="right"/>
        <w:rPr>
          <w:b w:val="0"/>
          <w:i/>
          <w:sz w:val="16"/>
          <w:szCs w:val="16"/>
        </w:rPr>
      </w:pPr>
      <w:r>
        <w:rPr>
          <w:b w:val="0"/>
          <w:i/>
          <w:sz w:val="16"/>
          <w:szCs w:val="16"/>
        </w:rPr>
        <w:t xml:space="preserve"> Orrialdea</w:t>
      </w:r>
    </w:p>
    <w:p w14:paraId="312AF57A" w14:textId="46064F71" w:rsidR="00DA1C1D" w:rsidRDefault="0084609D">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95912258" w:history="1">
        <w:r w:rsidR="00DA1C1D" w:rsidRPr="002D1383">
          <w:rPr>
            <w:rStyle w:val="Hipervnculo"/>
            <w:noProof/>
          </w:rPr>
          <w:t>I. Sarrera</w:t>
        </w:r>
        <w:r w:rsidR="00DA1C1D">
          <w:rPr>
            <w:noProof/>
            <w:webHidden/>
          </w:rPr>
          <w:tab/>
        </w:r>
        <w:r w:rsidR="00DA1C1D">
          <w:rPr>
            <w:noProof/>
            <w:webHidden/>
          </w:rPr>
          <w:fldChar w:fldCharType="begin"/>
        </w:r>
        <w:r w:rsidR="00DA1C1D">
          <w:rPr>
            <w:noProof/>
            <w:webHidden/>
          </w:rPr>
          <w:instrText xml:space="preserve"> PAGEREF _Toc95912258 \h </w:instrText>
        </w:r>
        <w:r w:rsidR="00DA1C1D">
          <w:rPr>
            <w:noProof/>
            <w:webHidden/>
          </w:rPr>
        </w:r>
        <w:r w:rsidR="00DA1C1D">
          <w:rPr>
            <w:noProof/>
            <w:webHidden/>
          </w:rPr>
          <w:fldChar w:fldCharType="separate"/>
        </w:r>
        <w:r w:rsidR="00DA1C1D">
          <w:rPr>
            <w:noProof/>
            <w:webHidden/>
          </w:rPr>
          <w:t>5</w:t>
        </w:r>
        <w:r w:rsidR="00DA1C1D">
          <w:rPr>
            <w:noProof/>
            <w:webHidden/>
          </w:rPr>
          <w:fldChar w:fldCharType="end"/>
        </w:r>
      </w:hyperlink>
    </w:p>
    <w:p w14:paraId="58181A9E" w14:textId="177AC3A0" w:rsidR="00DA1C1D" w:rsidRDefault="00DA1C1D">
      <w:pPr>
        <w:pStyle w:val="TDC1"/>
        <w:rPr>
          <w:rFonts w:asciiTheme="minorHAnsi" w:eastAsiaTheme="minorEastAsia" w:hAnsiTheme="minorHAnsi" w:cstheme="minorBidi"/>
          <w:smallCaps w:val="0"/>
          <w:noProof/>
          <w:szCs w:val="22"/>
          <w:lang w:val="es-ES" w:eastAsia="es-ES"/>
        </w:rPr>
      </w:pPr>
      <w:hyperlink w:anchor="_Toc95912259" w:history="1">
        <w:r w:rsidRPr="002D1383">
          <w:rPr>
            <w:rStyle w:val="Hipervnculo"/>
            <w:noProof/>
          </w:rPr>
          <w:t>II. Tracasa Instrumental SLri egindako enkarguak</w:t>
        </w:r>
        <w:r>
          <w:rPr>
            <w:noProof/>
            <w:webHidden/>
          </w:rPr>
          <w:tab/>
        </w:r>
        <w:r>
          <w:rPr>
            <w:noProof/>
            <w:webHidden/>
          </w:rPr>
          <w:fldChar w:fldCharType="begin"/>
        </w:r>
        <w:r>
          <w:rPr>
            <w:noProof/>
            <w:webHidden/>
          </w:rPr>
          <w:instrText xml:space="preserve"> PAGEREF _Toc95912259 \h </w:instrText>
        </w:r>
        <w:r>
          <w:rPr>
            <w:noProof/>
            <w:webHidden/>
          </w:rPr>
        </w:r>
        <w:r>
          <w:rPr>
            <w:noProof/>
            <w:webHidden/>
          </w:rPr>
          <w:fldChar w:fldCharType="separate"/>
        </w:r>
        <w:r>
          <w:rPr>
            <w:noProof/>
            <w:webHidden/>
          </w:rPr>
          <w:t>7</w:t>
        </w:r>
        <w:r>
          <w:rPr>
            <w:noProof/>
            <w:webHidden/>
          </w:rPr>
          <w:fldChar w:fldCharType="end"/>
        </w:r>
      </w:hyperlink>
    </w:p>
    <w:p w14:paraId="2FC1FC50" w14:textId="13A636EC" w:rsidR="00DA1C1D" w:rsidRDefault="00DA1C1D">
      <w:pPr>
        <w:pStyle w:val="TDC1"/>
        <w:rPr>
          <w:rFonts w:asciiTheme="minorHAnsi" w:eastAsiaTheme="minorEastAsia" w:hAnsiTheme="minorHAnsi" w:cstheme="minorBidi"/>
          <w:smallCaps w:val="0"/>
          <w:noProof/>
          <w:szCs w:val="22"/>
          <w:lang w:val="es-ES" w:eastAsia="es-ES"/>
        </w:rPr>
      </w:pPr>
      <w:hyperlink w:anchor="_Toc95912260" w:history="1">
        <w:r w:rsidRPr="002D1383">
          <w:rPr>
            <w:rStyle w:val="Hipervnculo"/>
            <w:noProof/>
          </w:rPr>
          <w:t>III. Helburuak eta norainokoa</w:t>
        </w:r>
        <w:r>
          <w:rPr>
            <w:noProof/>
            <w:webHidden/>
          </w:rPr>
          <w:tab/>
        </w:r>
        <w:r>
          <w:rPr>
            <w:noProof/>
            <w:webHidden/>
          </w:rPr>
          <w:fldChar w:fldCharType="begin"/>
        </w:r>
        <w:r>
          <w:rPr>
            <w:noProof/>
            <w:webHidden/>
          </w:rPr>
          <w:instrText xml:space="preserve"> PAGEREF _Toc95912260 \h </w:instrText>
        </w:r>
        <w:r>
          <w:rPr>
            <w:noProof/>
            <w:webHidden/>
          </w:rPr>
        </w:r>
        <w:r>
          <w:rPr>
            <w:noProof/>
            <w:webHidden/>
          </w:rPr>
          <w:fldChar w:fldCharType="separate"/>
        </w:r>
        <w:r>
          <w:rPr>
            <w:noProof/>
            <w:webHidden/>
          </w:rPr>
          <w:t>10</w:t>
        </w:r>
        <w:r>
          <w:rPr>
            <w:noProof/>
            <w:webHidden/>
          </w:rPr>
          <w:fldChar w:fldCharType="end"/>
        </w:r>
      </w:hyperlink>
    </w:p>
    <w:p w14:paraId="3FF94588" w14:textId="2AB10453" w:rsidR="00DA1C1D" w:rsidRDefault="00DA1C1D">
      <w:pPr>
        <w:pStyle w:val="TDC1"/>
        <w:rPr>
          <w:rFonts w:asciiTheme="minorHAnsi" w:eastAsiaTheme="minorEastAsia" w:hAnsiTheme="minorHAnsi" w:cstheme="minorBidi"/>
          <w:smallCaps w:val="0"/>
          <w:noProof/>
          <w:szCs w:val="22"/>
          <w:lang w:val="es-ES" w:eastAsia="es-ES"/>
        </w:rPr>
      </w:pPr>
      <w:hyperlink w:anchor="_Toc95912261" w:history="1">
        <w:r w:rsidRPr="002D1383">
          <w:rPr>
            <w:rStyle w:val="Hipervnculo"/>
            <w:noProof/>
          </w:rPr>
          <w:t>IV. Konklusioak</w:t>
        </w:r>
        <w:r>
          <w:rPr>
            <w:noProof/>
            <w:webHidden/>
          </w:rPr>
          <w:tab/>
        </w:r>
        <w:r>
          <w:rPr>
            <w:noProof/>
            <w:webHidden/>
          </w:rPr>
          <w:fldChar w:fldCharType="begin"/>
        </w:r>
        <w:r>
          <w:rPr>
            <w:noProof/>
            <w:webHidden/>
          </w:rPr>
          <w:instrText xml:space="preserve"> PAGEREF _Toc95912261 \h </w:instrText>
        </w:r>
        <w:r>
          <w:rPr>
            <w:noProof/>
            <w:webHidden/>
          </w:rPr>
        </w:r>
        <w:r>
          <w:rPr>
            <w:noProof/>
            <w:webHidden/>
          </w:rPr>
          <w:fldChar w:fldCharType="separate"/>
        </w:r>
        <w:r>
          <w:rPr>
            <w:noProof/>
            <w:webHidden/>
          </w:rPr>
          <w:t>11</w:t>
        </w:r>
        <w:r>
          <w:rPr>
            <w:noProof/>
            <w:webHidden/>
          </w:rPr>
          <w:fldChar w:fldCharType="end"/>
        </w:r>
      </w:hyperlink>
    </w:p>
    <w:p w14:paraId="58ED3C49" w14:textId="5A7E4A13" w:rsidR="00DA1C1D" w:rsidRDefault="00DA1C1D">
      <w:pPr>
        <w:pStyle w:val="TDC2"/>
        <w:rPr>
          <w:rFonts w:asciiTheme="minorHAnsi" w:eastAsiaTheme="minorEastAsia" w:hAnsiTheme="minorHAnsi" w:cstheme="minorBidi"/>
          <w:noProof/>
          <w:szCs w:val="22"/>
          <w:lang w:val="es-ES" w:eastAsia="es-ES"/>
        </w:rPr>
      </w:pPr>
      <w:hyperlink w:anchor="_Toc95912262" w:history="1">
        <w:r w:rsidRPr="002D1383">
          <w:rPr>
            <w:rStyle w:val="Hipervnculo"/>
            <w:noProof/>
          </w:rPr>
          <w:t>IV.1. Tracasa Instrumental SLri egindako enkarguen gaineko txosteneko gomendioen jarraipena</w:t>
        </w:r>
        <w:r>
          <w:rPr>
            <w:noProof/>
            <w:webHidden/>
          </w:rPr>
          <w:tab/>
        </w:r>
        <w:r>
          <w:rPr>
            <w:noProof/>
            <w:webHidden/>
          </w:rPr>
          <w:fldChar w:fldCharType="begin"/>
        </w:r>
        <w:r>
          <w:rPr>
            <w:noProof/>
            <w:webHidden/>
          </w:rPr>
          <w:instrText xml:space="preserve"> PAGEREF _Toc95912262 \h </w:instrText>
        </w:r>
        <w:r>
          <w:rPr>
            <w:noProof/>
            <w:webHidden/>
          </w:rPr>
        </w:r>
        <w:r>
          <w:rPr>
            <w:noProof/>
            <w:webHidden/>
          </w:rPr>
          <w:fldChar w:fldCharType="separate"/>
        </w:r>
        <w:r>
          <w:rPr>
            <w:noProof/>
            <w:webHidden/>
          </w:rPr>
          <w:t>12</w:t>
        </w:r>
        <w:r>
          <w:rPr>
            <w:noProof/>
            <w:webHidden/>
          </w:rPr>
          <w:fldChar w:fldCharType="end"/>
        </w:r>
      </w:hyperlink>
    </w:p>
    <w:p w14:paraId="202E9A1B" w14:textId="134B44FF" w:rsidR="00DA1C1D" w:rsidRDefault="00DA1C1D">
      <w:pPr>
        <w:pStyle w:val="TDC2"/>
        <w:rPr>
          <w:rFonts w:asciiTheme="minorHAnsi" w:eastAsiaTheme="minorEastAsia" w:hAnsiTheme="minorHAnsi" w:cstheme="minorBidi"/>
          <w:noProof/>
          <w:szCs w:val="22"/>
          <w:lang w:val="es-ES" w:eastAsia="es-ES"/>
        </w:rPr>
      </w:pPr>
      <w:hyperlink w:anchor="_Toc95912263" w:history="1">
        <w:r w:rsidRPr="002D1383">
          <w:rPr>
            <w:rStyle w:val="Hipervnculo"/>
            <w:noProof/>
          </w:rPr>
          <w:t>IV.2. Amaierako konklusioa</w:t>
        </w:r>
        <w:r>
          <w:rPr>
            <w:noProof/>
            <w:webHidden/>
          </w:rPr>
          <w:tab/>
        </w:r>
        <w:r>
          <w:rPr>
            <w:noProof/>
            <w:webHidden/>
          </w:rPr>
          <w:fldChar w:fldCharType="begin"/>
        </w:r>
        <w:r>
          <w:rPr>
            <w:noProof/>
            <w:webHidden/>
          </w:rPr>
          <w:instrText xml:space="preserve"> PAGEREF _Toc95912263 \h </w:instrText>
        </w:r>
        <w:r>
          <w:rPr>
            <w:noProof/>
            <w:webHidden/>
          </w:rPr>
        </w:r>
        <w:r>
          <w:rPr>
            <w:noProof/>
            <w:webHidden/>
          </w:rPr>
          <w:fldChar w:fldCharType="separate"/>
        </w:r>
        <w:r>
          <w:rPr>
            <w:noProof/>
            <w:webHidden/>
          </w:rPr>
          <w:t>16</w:t>
        </w:r>
        <w:r>
          <w:rPr>
            <w:noProof/>
            <w:webHidden/>
          </w:rPr>
          <w:fldChar w:fldCharType="end"/>
        </w:r>
      </w:hyperlink>
    </w:p>
    <w:p w14:paraId="36DAD2A1" w14:textId="00818982" w:rsidR="00DA1C1D" w:rsidRDefault="00DA1C1D">
      <w:pPr>
        <w:pStyle w:val="TDC1"/>
        <w:rPr>
          <w:rFonts w:asciiTheme="minorHAnsi" w:eastAsiaTheme="minorEastAsia" w:hAnsiTheme="minorHAnsi" w:cstheme="minorBidi"/>
          <w:smallCaps w:val="0"/>
          <w:noProof/>
          <w:szCs w:val="22"/>
          <w:lang w:val="es-ES" w:eastAsia="es-ES"/>
        </w:rPr>
      </w:pPr>
      <w:hyperlink w:anchor="_Toc95912264" w:history="1">
        <w:r w:rsidRPr="002D1383">
          <w:rPr>
            <w:rStyle w:val="Hipervnculo"/>
            <w:noProof/>
          </w:rPr>
          <w:t>Eranskinak</w:t>
        </w:r>
        <w:r>
          <w:rPr>
            <w:noProof/>
            <w:webHidden/>
          </w:rPr>
          <w:tab/>
        </w:r>
        <w:r>
          <w:rPr>
            <w:noProof/>
            <w:webHidden/>
          </w:rPr>
          <w:fldChar w:fldCharType="begin"/>
        </w:r>
        <w:r>
          <w:rPr>
            <w:noProof/>
            <w:webHidden/>
          </w:rPr>
          <w:instrText xml:space="preserve"> PAGEREF _Toc95912264 \h </w:instrText>
        </w:r>
        <w:r>
          <w:rPr>
            <w:noProof/>
            <w:webHidden/>
          </w:rPr>
        </w:r>
        <w:r>
          <w:rPr>
            <w:noProof/>
            <w:webHidden/>
          </w:rPr>
          <w:fldChar w:fldCharType="separate"/>
        </w:r>
        <w:r>
          <w:rPr>
            <w:noProof/>
            <w:webHidden/>
          </w:rPr>
          <w:t>18</w:t>
        </w:r>
        <w:r>
          <w:rPr>
            <w:noProof/>
            <w:webHidden/>
          </w:rPr>
          <w:fldChar w:fldCharType="end"/>
        </w:r>
      </w:hyperlink>
    </w:p>
    <w:p w14:paraId="03CF35A5" w14:textId="6D7BD2AD" w:rsidR="00DA1C1D" w:rsidRDefault="00DA1C1D">
      <w:pPr>
        <w:pStyle w:val="TDC1"/>
        <w:rPr>
          <w:rFonts w:asciiTheme="minorHAnsi" w:eastAsiaTheme="minorEastAsia" w:hAnsiTheme="minorHAnsi" w:cstheme="minorBidi"/>
          <w:smallCaps w:val="0"/>
          <w:noProof/>
          <w:szCs w:val="22"/>
          <w:lang w:val="es-ES" w:eastAsia="es-ES"/>
        </w:rPr>
      </w:pPr>
      <w:hyperlink w:anchor="_Toc95912265" w:history="1">
        <w:r w:rsidRPr="002D1383">
          <w:rPr>
            <w:rStyle w:val="Hipervnculo"/>
            <w:noProof/>
          </w:rPr>
          <w:t>1. eranskina. Tracasa Instrumental SLren organigrama</w:t>
        </w:r>
        <w:r>
          <w:rPr>
            <w:noProof/>
            <w:webHidden/>
          </w:rPr>
          <w:tab/>
        </w:r>
        <w:r>
          <w:rPr>
            <w:noProof/>
            <w:webHidden/>
          </w:rPr>
          <w:fldChar w:fldCharType="begin"/>
        </w:r>
        <w:r>
          <w:rPr>
            <w:noProof/>
            <w:webHidden/>
          </w:rPr>
          <w:instrText xml:space="preserve"> PAGEREF _Toc95912265 \h </w:instrText>
        </w:r>
        <w:r>
          <w:rPr>
            <w:noProof/>
            <w:webHidden/>
          </w:rPr>
        </w:r>
        <w:r>
          <w:rPr>
            <w:noProof/>
            <w:webHidden/>
          </w:rPr>
          <w:fldChar w:fldCharType="separate"/>
        </w:r>
        <w:r>
          <w:rPr>
            <w:noProof/>
            <w:webHidden/>
          </w:rPr>
          <w:t>19</w:t>
        </w:r>
        <w:r>
          <w:rPr>
            <w:noProof/>
            <w:webHidden/>
          </w:rPr>
          <w:fldChar w:fldCharType="end"/>
        </w:r>
      </w:hyperlink>
    </w:p>
    <w:p w14:paraId="3F49B589" w14:textId="6DE73604" w:rsidR="00DA1C1D" w:rsidRDefault="00DA1C1D">
      <w:pPr>
        <w:pStyle w:val="TDC1"/>
        <w:rPr>
          <w:rFonts w:asciiTheme="minorHAnsi" w:eastAsiaTheme="minorEastAsia" w:hAnsiTheme="minorHAnsi" w:cstheme="minorBidi"/>
          <w:smallCaps w:val="0"/>
          <w:noProof/>
          <w:szCs w:val="22"/>
          <w:lang w:val="es-ES" w:eastAsia="es-ES"/>
        </w:rPr>
      </w:pPr>
      <w:hyperlink w:anchor="_Toc95912266" w:history="1">
        <w:r w:rsidRPr="002D1383">
          <w:rPr>
            <w:rStyle w:val="Hipervnculo"/>
            <w:noProof/>
          </w:rPr>
          <w:t>2. eranskina. Tracasa Instrumental SLri egindako enkarguen kudeaketari aplikatzekoa zaion arau-esparrua.</w:t>
        </w:r>
        <w:r>
          <w:rPr>
            <w:noProof/>
            <w:webHidden/>
          </w:rPr>
          <w:tab/>
        </w:r>
        <w:r>
          <w:rPr>
            <w:noProof/>
            <w:webHidden/>
          </w:rPr>
          <w:fldChar w:fldCharType="begin"/>
        </w:r>
        <w:r>
          <w:rPr>
            <w:noProof/>
            <w:webHidden/>
          </w:rPr>
          <w:instrText xml:space="preserve"> PAGEREF _Toc95912266 \h </w:instrText>
        </w:r>
        <w:r>
          <w:rPr>
            <w:noProof/>
            <w:webHidden/>
          </w:rPr>
        </w:r>
        <w:r>
          <w:rPr>
            <w:noProof/>
            <w:webHidden/>
          </w:rPr>
          <w:fldChar w:fldCharType="separate"/>
        </w:r>
        <w:r>
          <w:rPr>
            <w:noProof/>
            <w:webHidden/>
          </w:rPr>
          <w:t>20</w:t>
        </w:r>
        <w:r>
          <w:rPr>
            <w:noProof/>
            <w:webHidden/>
          </w:rPr>
          <w:fldChar w:fldCharType="end"/>
        </w:r>
      </w:hyperlink>
    </w:p>
    <w:p w14:paraId="72A6612A" w14:textId="09C62443" w:rsidR="0084609D" w:rsidRDefault="0084609D" w:rsidP="0084609D">
      <w:pPr>
        <w:pStyle w:val="texto"/>
      </w:pPr>
      <w:r>
        <w:fldChar w:fldCharType="end"/>
      </w:r>
    </w:p>
    <w:p w14:paraId="73EA7A72" w14:textId="77777777" w:rsidR="0084609D" w:rsidRDefault="0084609D" w:rsidP="0084609D">
      <w:pPr>
        <w:pStyle w:val="texto"/>
      </w:pPr>
    </w:p>
    <w:p w14:paraId="056860BA" w14:textId="77777777" w:rsidR="0084609D" w:rsidRPr="00E703B6" w:rsidRDefault="0084609D" w:rsidP="0084609D"/>
    <w:p w14:paraId="1053760C" w14:textId="77777777" w:rsidR="0084609D" w:rsidRDefault="0084609D" w:rsidP="0084609D">
      <w:pPr>
        <w:pStyle w:val="texto"/>
        <w:sectPr w:rsidR="0084609D" w:rsidSect="00160F66">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2109" w:right="1559" w:bottom="1644" w:left="1559" w:header="369" w:footer="402" w:gutter="0"/>
          <w:pgNumType w:start="3"/>
          <w:cols w:space="720"/>
          <w:docGrid w:linePitch="360"/>
        </w:sectPr>
      </w:pPr>
    </w:p>
    <w:p w14:paraId="6CE45FDB" w14:textId="77777777" w:rsidR="0084609D" w:rsidRPr="003A493B" w:rsidRDefault="0084609D" w:rsidP="0084609D">
      <w:pPr>
        <w:pStyle w:val="atitulo1"/>
        <w:spacing w:before="240"/>
      </w:pPr>
      <w:bookmarkStart w:id="0" w:name="_Toc3461799"/>
      <w:bookmarkStart w:id="1" w:name="_Toc95912258"/>
      <w:r>
        <w:lastRenderedPageBreak/>
        <w:t>I. Sarrera</w:t>
      </w:r>
      <w:bookmarkEnd w:id="0"/>
      <w:bookmarkEnd w:id="1"/>
    </w:p>
    <w:p w14:paraId="103E48ED" w14:textId="77777777" w:rsidR="005F39BC" w:rsidRDefault="005F39BC" w:rsidP="005F39BC">
      <w:pPr>
        <w:pStyle w:val="texto"/>
        <w:tabs>
          <w:tab w:val="clear" w:pos="2835"/>
          <w:tab w:val="clear" w:pos="3969"/>
          <w:tab w:val="clear" w:pos="5103"/>
          <w:tab w:val="clear" w:pos="6237"/>
          <w:tab w:val="clear" w:pos="7371"/>
        </w:tabs>
        <w:rPr>
          <w:szCs w:val="26"/>
        </w:rPr>
      </w:pPr>
      <w:r>
        <w:t>Nafarroako Parlamentuko Eledunen Batzarrak, 2020ko urriaren 13ko bilkuran, erabaki zuen Legebiltzarrari fiskalizazio txostena eskatzea gai honi buruz: “</w:t>
      </w:r>
      <w:r>
        <w:rPr>
          <w:i/>
          <w:szCs w:val="26"/>
        </w:rPr>
        <w:t xml:space="preserve">Nafarroako Foru Komunitateko Administrazioak 2020an TRACASA INSTRUMENTAL </w:t>
      </w:r>
      <w:proofErr w:type="spellStart"/>
      <w:r>
        <w:rPr>
          <w:i/>
          <w:szCs w:val="26"/>
        </w:rPr>
        <w:t>SLri</w:t>
      </w:r>
      <w:proofErr w:type="spellEnd"/>
      <w:r>
        <w:rPr>
          <w:i/>
          <w:szCs w:val="26"/>
        </w:rPr>
        <w:t xml:space="preserve"> egindako enkarguak</w:t>
      </w:r>
      <w:r>
        <w:t>”.</w:t>
      </w:r>
    </w:p>
    <w:p w14:paraId="40806305" w14:textId="77777777" w:rsidR="00803AAB" w:rsidRDefault="0084609D" w:rsidP="00803AAB">
      <w:pPr>
        <w:pStyle w:val="texto"/>
        <w:rPr>
          <w:szCs w:val="26"/>
        </w:rPr>
      </w:pPr>
      <w:r>
        <w:t xml:space="preserve">Kontuen Ganberak 2020ko ekainean txostena eman zuen Nafarroako Foru Komunitateko Administrazioak (hemendik aurrera, NFKA) 2017-2019 aldian </w:t>
      </w:r>
      <w:proofErr w:type="spellStart"/>
      <w:r>
        <w:t>Tracasa</w:t>
      </w:r>
      <w:proofErr w:type="spellEnd"/>
      <w:r>
        <w:t xml:space="preserve"> Instrumental SL sozietate publikoari (hemendik aurrera, </w:t>
      </w:r>
      <w:proofErr w:type="spellStart"/>
      <w:r>
        <w:t>Tracasa</w:t>
      </w:r>
      <w:proofErr w:type="spellEnd"/>
      <w:r>
        <w:t xml:space="preserve">) egindako enkarguei buruz. Txostenean gai hauek aztertu ziren: </w:t>
      </w:r>
    </w:p>
    <w:p w14:paraId="18639621" w14:textId="77777777" w:rsidR="00803AAB" w:rsidRDefault="00803AAB" w:rsidP="00803AAB">
      <w:pPr>
        <w:pStyle w:val="texto"/>
        <w:numPr>
          <w:ilvl w:val="0"/>
          <w:numId w:val="11"/>
        </w:numPr>
        <w:tabs>
          <w:tab w:val="clear" w:pos="2835"/>
          <w:tab w:val="clear" w:pos="3969"/>
          <w:tab w:val="clear" w:pos="5103"/>
          <w:tab w:val="clear" w:pos="6237"/>
          <w:tab w:val="clear" w:pos="7371"/>
        </w:tabs>
        <w:ind w:left="0" w:firstLine="426"/>
        <w:rPr>
          <w:szCs w:val="26"/>
        </w:rPr>
      </w:pPr>
      <w:r>
        <w:t>Enkarguak kudeatzeko prozedura.</w:t>
      </w:r>
    </w:p>
    <w:p w14:paraId="3F832543" w14:textId="77777777" w:rsidR="00803AAB" w:rsidRDefault="00803AAB" w:rsidP="00803AAB">
      <w:pPr>
        <w:pStyle w:val="texto"/>
        <w:numPr>
          <w:ilvl w:val="0"/>
          <w:numId w:val="11"/>
        </w:numPr>
        <w:tabs>
          <w:tab w:val="clear" w:pos="2835"/>
          <w:tab w:val="clear" w:pos="3969"/>
          <w:tab w:val="clear" w:pos="5103"/>
          <w:tab w:val="clear" w:pos="6237"/>
          <w:tab w:val="clear" w:pos="7371"/>
        </w:tabs>
        <w:ind w:left="0" w:firstLine="426"/>
        <w:rPr>
          <w:szCs w:val="26"/>
        </w:rPr>
      </w:pPr>
      <w:r>
        <w:t xml:space="preserve">2017-2020 aldian </w:t>
      </w:r>
      <w:proofErr w:type="spellStart"/>
      <w:r>
        <w:t>Tracasak</w:t>
      </w:r>
      <w:proofErr w:type="spellEnd"/>
      <w:r>
        <w:t xml:space="preserve"> emandako zerbitzuak fakturatzeko tarifen kalkulurako prozedura.</w:t>
      </w:r>
    </w:p>
    <w:p w14:paraId="25395ACD" w14:textId="77777777" w:rsidR="00803AAB" w:rsidRDefault="00803AAB" w:rsidP="00803AAB">
      <w:pPr>
        <w:pStyle w:val="texto"/>
        <w:numPr>
          <w:ilvl w:val="0"/>
          <w:numId w:val="11"/>
        </w:numPr>
        <w:tabs>
          <w:tab w:val="clear" w:pos="2835"/>
          <w:tab w:val="clear" w:pos="3969"/>
          <w:tab w:val="clear" w:pos="5103"/>
          <w:tab w:val="clear" w:pos="6237"/>
          <w:tab w:val="clear" w:pos="7371"/>
        </w:tabs>
        <w:ind w:left="0" w:firstLine="426"/>
        <w:rPr>
          <w:szCs w:val="26"/>
        </w:rPr>
      </w:pPr>
      <w:r>
        <w:t xml:space="preserve">2017an eta 2018an </w:t>
      </w:r>
      <w:proofErr w:type="spellStart"/>
      <w:r>
        <w:t>Tracasari</w:t>
      </w:r>
      <w:proofErr w:type="spellEnd"/>
      <w:r>
        <w:t xml:space="preserve"> eskatutako enkargu eta bestelako lanen fakturak, egiaztatzeko ea fakturatutako lanorduak beteta zeuden eta onetsitako tarifen arabera ordaindu ziren.</w:t>
      </w:r>
    </w:p>
    <w:p w14:paraId="245D2DAF" w14:textId="77777777" w:rsidR="00803AAB" w:rsidRDefault="00803AAB" w:rsidP="00803AAB">
      <w:pPr>
        <w:pStyle w:val="texto"/>
        <w:numPr>
          <w:ilvl w:val="0"/>
          <w:numId w:val="11"/>
        </w:numPr>
        <w:tabs>
          <w:tab w:val="clear" w:pos="2835"/>
          <w:tab w:val="clear" w:pos="3969"/>
          <w:tab w:val="clear" w:pos="5103"/>
          <w:tab w:val="clear" w:pos="6237"/>
          <w:tab w:val="clear" w:pos="7371"/>
        </w:tabs>
        <w:ind w:left="0" w:firstLine="426"/>
        <w:rPr>
          <w:szCs w:val="26"/>
        </w:rPr>
      </w:pPr>
      <w:r>
        <w:t xml:space="preserve">2018an </w:t>
      </w:r>
      <w:proofErr w:type="spellStart"/>
      <w:r>
        <w:t>Tracasak</w:t>
      </w:r>
      <w:proofErr w:type="spellEnd"/>
      <w:r>
        <w:t xml:space="preserve"> fakturatutako gainerako kontzeptuen egokitasuna eta justifikazioa, hirugarrenei egindako kontratazioak barne.</w:t>
      </w:r>
    </w:p>
    <w:p w14:paraId="25AE69CB" w14:textId="77777777" w:rsidR="00803AAB" w:rsidRDefault="00803AAB" w:rsidP="00803AAB">
      <w:pPr>
        <w:pStyle w:val="texto"/>
        <w:numPr>
          <w:ilvl w:val="0"/>
          <w:numId w:val="11"/>
        </w:numPr>
        <w:tabs>
          <w:tab w:val="clear" w:pos="2835"/>
          <w:tab w:val="clear" w:pos="3969"/>
          <w:tab w:val="clear" w:pos="5103"/>
          <w:tab w:val="clear" w:pos="6237"/>
          <w:tab w:val="clear" w:pos="7371"/>
        </w:tabs>
        <w:ind w:left="0" w:firstLine="426"/>
        <w:rPr>
          <w:szCs w:val="26"/>
        </w:rPr>
      </w:pPr>
      <w:r>
        <w:t xml:space="preserve">2018an </w:t>
      </w:r>
      <w:proofErr w:type="spellStart"/>
      <w:r>
        <w:t>Tracasari</w:t>
      </w:r>
      <w:proofErr w:type="spellEnd"/>
      <w:r>
        <w:t xml:space="preserve"> eskatutako enkarguetan, aurrekontuan sartutako ordu eta zenbatekoen eta fakturazioaren artean, desbideratzerik egon zen.</w:t>
      </w:r>
    </w:p>
    <w:p w14:paraId="2F1D54B5" w14:textId="77777777" w:rsidR="0084609D" w:rsidRDefault="00803AAB" w:rsidP="005775F1">
      <w:pPr>
        <w:pStyle w:val="texto"/>
      </w:pPr>
      <w:r>
        <w:t xml:space="preserve">Txosten honek lau atal ditu, sarrera hau barne; bigarrenean, </w:t>
      </w:r>
      <w:proofErr w:type="spellStart"/>
      <w:r>
        <w:t>Tracasarekin</w:t>
      </w:r>
      <w:proofErr w:type="spellEnd"/>
      <w:r>
        <w:t xml:space="preserve"> eta hari egindako enkarguekin lotutako alderdi orokorrak deskribatzen dira; hirugarrenak txosten honen helburuak eta norainokoa</w:t>
      </w:r>
      <w:r>
        <w:rPr>
          <w:color w:val="FF0000"/>
        </w:rPr>
        <w:t xml:space="preserve"> </w:t>
      </w:r>
      <w:r>
        <w:t xml:space="preserve">deskribatzen ditu, eta laugarrenak egindako lanaren konklusioak jasotzen ditu. Txostenak bi eranskin ditu: </w:t>
      </w:r>
      <w:proofErr w:type="spellStart"/>
      <w:r>
        <w:t>Tracasaren</w:t>
      </w:r>
      <w:proofErr w:type="spellEnd"/>
      <w:r>
        <w:t xml:space="preserve"> organigrama, eta sozietate horri egindako enkarguen kudeaketari aplikatu beharreko arau-esparrua.</w:t>
      </w:r>
    </w:p>
    <w:p w14:paraId="134773EE" w14:textId="77777777" w:rsidR="0084609D" w:rsidRDefault="0084609D" w:rsidP="005775F1">
      <w:pPr>
        <w:pStyle w:val="texto"/>
      </w:pPr>
      <w:r>
        <w:t xml:space="preserve">Landa-lana 2021eko ekainetik azarora bitartean egin zuen auditoretzako bi teknikarik, sistema informatikoetako goi mailako teknikari batek eta </w:t>
      </w:r>
      <w:proofErr w:type="spellStart"/>
      <w:r>
        <w:t>auditore</w:t>
      </w:r>
      <w:proofErr w:type="spellEnd"/>
      <w:r>
        <w:t xml:space="preserve"> batek osatutako lantaldeak, Kontuen Ganberaren zerbitzu juridikoekin eta administratiboekin lankidetzan. </w:t>
      </w:r>
    </w:p>
    <w:p w14:paraId="37373293" w14:textId="77777777" w:rsidR="00B041B6" w:rsidRPr="00897FA4" w:rsidRDefault="00B041B6" w:rsidP="00B041B6">
      <w:pPr>
        <w:pStyle w:val="texto"/>
        <w:spacing w:before="120" w:after="120"/>
      </w:pPr>
      <w:r>
        <w:t xml:space="preserve">Nafarroako Kontuen Ganbera arautzen duen 19/1984 Foru Legearen 11. artikuluan ezarritakoari jarraituz, lan honen emaitzen berri eman zitzaien </w:t>
      </w:r>
      <w:proofErr w:type="spellStart"/>
      <w:r>
        <w:t>Tracasa</w:t>
      </w:r>
      <w:proofErr w:type="spellEnd"/>
      <w:r>
        <w:t xml:space="preserve"> Instrumental SLko zuzendari kudeatzaileari eta Unibertsitateko, Berrikuntzako eta Eraldaketa Digitaleko Departamentuari, alegazioak aurkez zitzaten.</w:t>
      </w:r>
    </w:p>
    <w:p w14:paraId="5B9C0552" w14:textId="77777777" w:rsidR="00B041B6" w:rsidRPr="00897FA4" w:rsidRDefault="00B041B6" w:rsidP="00B041B6">
      <w:pPr>
        <w:pStyle w:val="texto"/>
        <w:spacing w:before="120" w:after="120"/>
      </w:pPr>
      <w:r>
        <w:t>Kontuen Ganberak ezarritako epean ez da alegaziorik aurkeztu. Beraz, epea iraganik, txosten hau behin betikoa bilakatu da.</w:t>
      </w:r>
    </w:p>
    <w:p w14:paraId="0B85056A" w14:textId="77777777" w:rsidR="00B041B6" w:rsidRPr="00FE18A4" w:rsidRDefault="00B041B6" w:rsidP="005775F1">
      <w:pPr>
        <w:pStyle w:val="texto"/>
      </w:pPr>
    </w:p>
    <w:p w14:paraId="092D7932" w14:textId="77777777" w:rsidR="0084609D" w:rsidRPr="00BD7C19" w:rsidRDefault="0084609D" w:rsidP="005775F1">
      <w:pPr>
        <w:pStyle w:val="texto"/>
        <w:rPr>
          <w:szCs w:val="26"/>
        </w:rPr>
      </w:pPr>
      <w:r>
        <w:lastRenderedPageBreak/>
        <w:t xml:space="preserve">Eskerrak ematen dizkiegu </w:t>
      </w:r>
      <w:proofErr w:type="spellStart"/>
      <w:r>
        <w:t>Tracasako</w:t>
      </w:r>
      <w:proofErr w:type="spellEnd"/>
      <w:r>
        <w:t xml:space="preserve"> eta </w:t>
      </w:r>
      <w:proofErr w:type="spellStart"/>
      <w:r>
        <w:t>NFKAko</w:t>
      </w:r>
      <w:proofErr w:type="spellEnd"/>
      <w:r>
        <w:t xml:space="preserve"> langileei, lan hau egitean emandako laguntzarengatik. </w:t>
      </w:r>
    </w:p>
    <w:p w14:paraId="308F23CB" w14:textId="77777777" w:rsidR="0084609D" w:rsidRDefault="0084609D" w:rsidP="005775F1">
      <w:pPr>
        <w:pStyle w:val="texto"/>
      </w:pPr>
      <w:r>
        <w:br w:type="page"/>
      </w:r>
    </w:p>
    <w:p w14:paraId="7E5CF829" w14:textId="77777777" w:rsidR="00846172" w:rsidRDefault="00846172" w:rsidP="00846172">
      <w:pPr>
        <w:pStyle w:val="atitulo1"/>
        <w:spacing w:before="240" w:after="160"/>
      </w:pPr>
      <w:bookmarkStart w:id="2" w:name="_Toc41485556"/>
      <w:bookmarkStart w:id="3" w:name="_Toc11396081"/>
      <w:bookmarkStart w:id="4" w:name="_Toc398207038"/>
      <w:bookmarkStart w:id="5" w:name="_Toc432757087"/>
      <w:bookmarkStart w:id="6" w:name="_Toc447195021"/>
      <w:bookmarkStart w:id="7" w:name="_Toc477171874"/>
      <w:bookmarkStart w:id="8" w:name="_Toc432757082"/>
      <w:bookmarkStart w:id="9" w:name="_Toc447195015"/>
      <w:bookmarkStart w:id="10" w:name="_Toc95912259"/>
      <w:r>
        <w:lastRenderedPageBreak/>
        <w:t xml:space="preserve">II. </w:t>
      </w:r>
      <w:proofErr w:type="spellStart"/>
      <w:r>
        <w:t>Tracasa</w:t>
      </w:r>
      <w:proofErr w:type="spellEnd"/>
      <w:r>
        <w:t xml:space="preserve"> Instrumental </w:t>
      </w:r>
      <w:proofErr w:type="spellStart"/>
      <w:r>
        <w:t>SLri</w:t>
      </w:r>
      <w:proofErr w:type="spellEnd"/>
      <w:r>
        <w:t xml:space="preserve"> egindako enkarguak</w:t>
      </w:r>
      <w:bookmarkEnd w:id="10"/>
    </w:p>
    <w:p w14:paraId="4FA93FCB" w14:textId="77777777" w:rsidR="00846172" w:rsidRPr="00407508" w:rsidRDefault="00846172" w:rsidP="00846172">
      <w:pPr>
        <w:pStyle w:val="texto"/>
        <w:tabs>
          <w:tab w:val="clear" w:pos="2835"/>
          <w:tab w:val="clear" w:pos="3969"/>
          <w:tab w:val="clear" w:pos="5103"/>
          <w:tab w:val="clear" w:pos="6237"/>
          <w:tab w:val="clear" w:pos="7371"/>
        </w:tabs>
        <w:spacing w:before="120" w:after="120"/>
        <w:ind w:firstLine="0"/>
        <w:rPr>
          <w:rFonts w:ascii="Arial" w:hAnsi="Arial"/>
          <w:i/>
          <w:iCs/>
          <w:color w:val="000000"/>
          <w:spacing w:val="10"/>
          <w:kern w:val="28"/>
          <w:sz w:val="25"/>
          <w:szCs w:val="26"/>
        </w:rPr>
      </w:pPr>
      <w:proofErr w:type="spellStart"/>
      <w:r>
        <w:rPr>
          <w:rFonts w:ascii="Arial" w:hAnsi="Arial"/>
          <w:i/>
          <w:iCs/>
          <w:color w:val="000000"/>
          <w:sz w:val="25"/>
          <w:szCs w:val="26"/>
        </w:rPr>
        <w:t>Tracasa</w:t>
      </w:r>
      <w:proofErr w:type="spellEnd"/>
      <w:r>
        <w:rPr>
          <w:rFonts w:ascii="Arial" w:hAnsi="Arial"/>
          <w:i/>
          <w:iCs/>
          <w:color w:val="000000"/>
          <w:sz w:val="25"/>
          <w:szCs w:val="26"/>
        </w:rPr>
        <w:t xml:space="preserve"> Instrumental </w:t>
      </w:r>
      <w:proofErr w:type="spellStart"/>
      <w:r>
        <w:rPr>
          <w:rFonts w:ascii="Arial" w:hAnsi="Arial"/>
          <w:i/>
          <w:iCs/>
          <w:color w:val="000000"/>
          <w:sz w:val="25"/>
          <w:szCs w:val="26"/>
        </w:rPr>
        <w:t>SLren</w:t>
      </w:r>
      <w:proofErr w:type="spellEnd"/>
      <w:r>
        <w:rPr>
          <w:rFonts w:ascii="Arial" w:hAnsi="Arial"/>
          <w:i/>
          <w:iCs/>
          <w:color w:val="000000"/>
          <w:sz w:val="25"/>
          <w:szCs w:val="26"/>
        </w:rPr>
        <w:t xml:space="preserve"> sorrera</w:t>
      </w:r>
    </w:p>
    <w:p w14:paraId="2B01352D" w14:textId="77777777" w:rsidR="00846172" w:rsidRPr="00952BBA" w:rsidRDefault="00846172" w:rsidP="00846172">
      <w:pPr>
        <w:pStyle w:val="texto"/>
        <w:tabs>
          <w:tab w:val="clear" w:pos="2835"/>
          <w:tab w:val="clear" w:pos="3969"/>
          <w:tab w:val="clear" w:pos="5103"/>
          <w:tab w:val="clear" w:pos="6237"/>
          <w:tab w:val="clear" w:pos="7371"/>
        </w:tabs>
        <w:spacing w:before="120" w:after="120"/>
        <w:rPr>
          <w:szCs w:val="26"/>
        </w:rPr>
      </w:pPr>
      <w:proofErr w:type="spellStart"/>
      <w:r>
        <w:t>Trabajos</w:t>
      </w:r>
      <w:proofErr w:type="spellEnd"/>
      <w:r>
        <w:t xml:space="preserve"> </w:t>
      </w:r>
      <w:proofErr w:type="spellStart"/>
      <w:r>
        <w:t>Catrastales</w:t>
      </w:r>
      <w:proofErr w:type="spellEnd"/>
      <w:r>
        <w:t xml:space="preserve"> SA sozietatea 1982an eratu zen sozietate anonimo gisa. 2016ko martxoan, </w:t>
      </w:r>
      <w:proofErr w:type="spellStart"/>
      <w:r>
        <w:t>NFKAk</w:t>
      </w:r>
      <w:proofErr w:type="spellEnd"/>
      <w:r>
        <w:t xml:space="preserve"> erabaki zuen Nafarroako Enpresa Korporazio Publikoa SL (NEKP) sozietateari baimena ematea </w:t>
      </w:r>
      <w:proofErr w:type="spellStart"/>
      <w:r>
        <w:t>Trabajos</w:t>
      </w:r>
      <w:proofErr w:type="spellEnd"/>
      <w:r>
        <w:t xml:space="preserve"> </w:t>
      </w:r>
      <w:proofErr w:type="spellStart"/>
      <w:r>
        <w:t>Catastrales</w:t>
      </w:r>
      <w:proofErr w:type="spellEnd"/>
      <w:r>
        <w:t xml:space="preserve"> SA sozietatea bi sozietatetan banatzeko, Europako Parlamentuaren eta Kontseiluaren Kontratazio Publikoari buruzko otsailaren 26ko 2014/24/EB Zuzentarauaren ondorioz.</w:t>
      </w:r>
    </w:p>
    <w:p w14:paraId="6861BE6F" w14:textId="77777777" w:rsidR="00846172" w:rsidRPr="00952BBA" w:rsidRDefault="00846172" w:rsidP="00846172">
      <w:pPr>
        <w:pStyle w:val="texto"/>
        <w:tabs>
          <w:tab w:val="clear" w:pos="2835"/>
          <w:tab w:val="clear" w:pos="3969"/>
          <w:tab w:val="clear" w:pos="5103"/>
          <w:tab w:val="clear" w:pos="6237"/>
          <w:tab w:val="clear" w:pos="7371"/>
        </w:tabs>
        <w:spacing w:before="120" w:after="120"/>
        <w:rPr>
          <w:szCs w:val="26"/>
        </w:rPr>
      </w:pPr>
      <w:r>
        <w:t xml:space="preserve">Baimen horren ondorioz, 2016an erabaki zen </w:t>
      </w:r>
      <w:proofErr w:type="spellStart"/>
      <w:r>
        <w:t>Tracasa</w:t>
      </w:r>
      <w:proofErr w:type="spellEnd"/>
      <w:r>
        <w:t xml:space="preserve"> Instrumental SL eratzea (</w:t>
      </w:r>
      <w:proofErr w:type="spellStart"/>
      <w:r>
        <w:t>Tracasa</w:t>
      </w:r>
      <w:proofErr w:type="spellEnd"/>
      <w:r>
        <w:t xml:space="preserve">, hemendik aurrera) Administrazioaren enkarguak hartzeko. Bestalde, </w:t>
      </w:r>
      <w:proofErr w:type="spellStart"/>
      <w:r>
        <w:t>Trabajos</w:t>
      </w:r>
      <w:proofErr w:type="spellEnd"/>
      <w:r>
        <w:t xml:space="preserve"> </w:t>
      </w:r>
      <w:proofErr w:type="spellStart"/>
      <w:r>
        <w:t>Catastrales</w:t>
      </w:r>
      <w:proofErr w:type="spellEnd"/>
      <w:r>
        <w:t xml:space="preserve"> SA sozietateak (</w:t>
      </w:r>
      <w:proofErr w:type="spellStart"/>
      <w:r>
        <w:t>Tracasa</w:t>
      </w:r>
      <w:proofErr w:type="spellEnd"/>
      <w:r>
        <w:t xml:space="preserve"> </w:t>
      </w:r>
      <w:proofErr w:type="spellStart"/>
      <w:r>
        <w:t>Mercado</w:t>
      </w:r>
      <w:proofErr w:type="spellEnd"/>
      <w:r>
        <w:t xml:space="preserve">, hemendik aurrera) </w:t>
      </w:r>
      <w:proofErr w:type="spellStart"/>
      <w:r>
        <w:t>ente</w:t>
      </w:r>
      <w:proofErr w:type="spellEnd"/>
      <w:r>
        <w:t xml:space="preserve"> instrumentala izateari utzi zion, eta bere jarduera merkatuan zentratu zuen.</w:t>
      </w:r>
    </w:p>
    <w:p w14:paraId="08D3A648" w14:textId="77777777" w:rsidR="00846172" w:rsidRPr="00952BBA" w:rsidRDefault="00846172" w:rsidP="00846172">
      <w:pPr>
        <w:pStyle w:val="texto"/>
        <w:tabs>
          <w:tab w:val="clear" w:pos="2835"/>
          <w:tab w:val="clear" w:pos="3969"/>
          <w:tab w:val="clear" w:pos="5103"/>
          <w:tab w:val="clear" w:pos="6237"/>
          <w:tab w:val="clear" w:pos="7371"/>
        </w:tabs>
        <w:spacing w:before="120" w:after="120"/>
        <w:rPr>
          <w:szCs w:val="26"/>
        </w:rPr>
      </w:pPr>
      <w:r>
        <w:t xml:space="preserve">2019ko azaroan, legealdi-aldaketaren ondoren departamentuak berrantolatu eta gero, </w:t>
      </w:r>
      <w:proofErr w:type="spellStart"/>
      <w:r>
        <w:t>Tracasa</w:t>
      </w:r>
      <w:proofErr w:type="spellEnd"/>
      <w:r>
        <w:t xml:space="preserve"> Unibertsitateko, Berrikuntzako eta Eraldaketa Digitaleko Departamentuari atxiki zitzaion, eta </w:t>
      </w:r>
      <w:proofErr w:type="spellStart"/>
      <w:r>
        <w:t>Tracasa</w:t>
      </w:r>
      <w:proofErr w:type="spellEnd"/>
      <w:r>
        <w:t xml:space="preserve"> </w:t>
      </w:r>
      <w:proofErr w:type="spellStart"/>
      <w:r>
        <w:t>Mercado</w:t>
      </w:r>
      <w:proofErr w:type="spellEnd"/>
      <w:r>
        <w:t xml:space="preserve"> Garapen Ekonomiko eta </w:t>
      </w:r>
      <w:proofErr w:type="spellStart"/>
      <w:r>
        <w:t>Enpresarialeko</w:t>
      </w:r>
      <w:proofErr w:type="spellEnd"/>
      <w:r>
        <w:t xml:space="preserve"> Departamentuari.</w:t>
      </w:r>
    </w:p>
    <w:p w14:paraId="3A9ED898" w14:textId="77777777" w:rsidR="00846172" w:rsidRPr="00952BBA" w:rsidRDefault="00846172" w:rsidP="00846172">
      <w:pPr>
        <w:pStyle w:val="texto"/>
        <w:tabs>
          <w:tab w:val="clear" w:pos="2835"/>
          <w:tab w:val="clear" w:pos="3969"/>
          <w:tab w:val="clear" w:pos="5103"/>
          <w:tab w:val="clear" w:pos="6237"/>
          <w:tab w:val="clear" w:pos="7371"/>
        </w:tabs>
        <w:spacing w:before="120" w:after="240"/>
        <w:rPr>
          <w:szCs w:val="26"/>
        </w:rPr>
      </w:pPr>
      <w:proofErr w:type="spellStart"/>
      <w:r>
        <w:t>Tracasaren</w:t>
      </w:r>
      <w:proofErr w:type="spellEnd"/>
      <w:r>
        <w:t xml:space="preserve"> egungo organigrama oroitidazki honekin batera doan 1. eranskinean jasotakoa da; funtsean, zerbitzu korporatiboek (administrazioa, arlo juridikoa, etab.) eta lau departamentuk osatzen dute. Departamentuak hauek dira: Ingeniaritza, Softwarea eta Informazio Sistemak; Lurralde Informazioko Sistemak; Zorren Kudeaketa, eta Katastroa eta Informazio Zerbitzuak </w:t>
      </w:r>
    </w:p>
    <w:p w14:paraId="7AE82126" w14:textId="77777777" w:rsidR="00846172" w:rsidRPr="00407508" w:rsidRDefault="00846172" w:rsidP="00846172">
      <w:pPr>
        <w:pStyle w:val="texto"/>
        <w:tabs>
          <w:tab w:val="clear" w:pos="2835"/>
          <w:tab w:val="clear" w:pos="3969"/>
          <w:tab w:val="clear" w:pos="5103"/>
          <w:tab w:val="clear" w:pos="6237"/>
          <w:tab w:val="clear" w:pos="7371"/>
        </w:tabs>
        <w:spacing w:before="120" w:after="240"/>
        <w:ind w:firstLine="0"/>
        <w:rPr>
          <w:rFonts w:ascii="Arial" w:hAnsi="Arial"/>
          <w:i/>
          <w:iCs/>
          <w:color w:val="000000"/>
          <w:spacing w:val="10"/>
          <w:kern w:val="28"/>
          <w:sz w:val="25"/>
          <w:szCs w:val="26"/>
        </w:rPr>
      </w:pPr>
      <w:proofErr w:type="spellStart"/>
      <w:r>
        <w:rPr>
          <w:rFonts w:ascii="Arial" w:hAnsi="Arial"/>
          <w:i/>
          <w:iCs/>
          <w:color w:val="000000"/>
          <w:sz w:val="25"/>
          <w:szCs w:val="26"/>
        </w:rPr>
        <w:t>Tracasa</w:t>
      </w:r>
      <w:proofErr w:type="spellEnd"/>
      <w:r>
        <w:rPr>
          <w:rFonts w:ascii="Arial" w:hAnsi="Arial"/>
          <w:i/>
          <w:iCs/>
          <w:color w:val="000000"/>
          <w:sz w:val="25"/>
          <w:szCs w:val="26"/>
        </w:rPr>
        <w:t xml:space="preserve"> Instrumental </w:t>
      </w:r>
      <w:proofErr w:type="spellStart"/>
      <w:r>
        <w:rPr>
          <w:rFonts w:ascii="Arial" w:hAnsi="Arial"/>
          <w:i/>
          <w:iCs/>
          <w:color w:val="000000"/>
          <w:sz w:val="25"/>
          <w:szCs w:val="26"/>
        </w:rPr>
        <w:t>SLri</w:t>
      </w:r>
      <w:proofErr w:type="spellEnd"/>
      <w:r>
        <w:rPr>
          <w:rFonts w:ascii="Arial" w:hAnsi="Arial"/>
          <w:i/>
          <w:iCs/>
          <w:color w:val="000000"/>
          <w:sz w:val="25"/>
          <w:szCs w:val="26"/>
        </w:rPr>
        <w:t xml:space="preserve"> egindako enkarguei aplikatzekoa zaien araudia.</w:t>
      </w:r>
    </w:p>
    <w:p w14:paraId="364C9828" w14:textId="77777777" w:rsidR="00846172" w:rsidRPr="00952BBA" w:rsidRDefault="00846172" w:rsidP="00846172">
      <w:pPr>
        <w:pStyle w:val="texto"/>
        <w:tabs>
          <w:tab w:val="clear" w:pos="2835"/>
          <w:tab w:val="clear" w:pos="3969"/>
          <w:tab w:val="clear" w:pos="5103"/>
          <w:tab w:val="clear" w:pos="6237"/>
          <w:tab w:val="clear" w:pos="7371"/>
        </w:tabs>
        <w:spacing w:before="120" w:after="120"/>
        <w:rPr>
          <w:szCs w:val="26"/>
        </w:rPr>
      </w:pPr>
      <w:r>
        <w:t xml:space="preserve">23/2014 Foru Dekretuak Nafarroako Foru Komunitateko Administrazioaren (NFKA, hemendik aurrera) </w:t>
      </w:r>
      <w:proofErr w:type="spellStart"/>
      <w:r>
        <w:t>ente</w:t>
      </w:r>
      <w:proofErr w:type="spellEnd"/>
      <w:r>
        <w:t xml:space="preserve"> instrumentalei egindako enkarguak arautzen ditu; zehazki, honako hauek dira enkarguen araubide juridikoaren ezaugarriak, besteak beste:</w:t>
      </w:r>
    </w:p>
    <w:p w14:paraId="3375F8FE" w14:textId="77777777" w:rsidR="00846172" w:rsidRPr="00952BBA" w:rsidRDefault="00846172" w:rsidP="00846172">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proofErr w:type="spellStart"/>
      <w:r>
        <w:t>Ente</w:t>
      </w:r>
      <w:proofErr w:type="spellEnd"/>
      <w:r>
        <w:t xml:space="preserve"> instrumentalak behartuta daude agintzen zaizkien lanak eta jarduerak egitera, eta enkargua egiten duen erakundeari dagokio enkargua behar bezala gauzatzen dela gainbegiratzea. </w:t>
      </w:r>
    </w:p>
    <w:p w14:paraId="4FDE0688" w14:textId="77777777" w:rsidR="00846172" w:rsidRPr="00952BBA" w:rsidRDefault="00846172" w:rsidP="00846172">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t xml:space="preserve">Enkargua jaso eta bost egun naturaleko epean, </w:t>
      </w:r>
      <w:proofErr w:type="spellStart"/>
      <w:r>
        <w:t>ente</w:t>
      </w:r>
      <w:proofErr w:type="spellEnd"/>
      <w:r>
        <w:t xml:space="preserve"> instrumentalak justifikatu beharko du badituela enkargua egiteko behar diren bitartekoak; hirugarrenen parte-hartzea behar izanez gero, bai lizitazioa bai exekuzioa kontratazioari buruzko foru araudiaren mende egonen dira, eta hirugarrenei egindako kontratazioek ezin izanen dute enkarguaren prezioaren ehuneko 50 gainditu. Salbuespen gisa, muga hori gainditu ahal izanen da, baina zehatz-mehatz justifikatu beharko da hori.</w:t>
      </w:r>
    </w:p>
    <w:p w14:paraId="13AD7C94" w14:textId="77777777" w:rsidR="00846172" w:rsidRPr="00952BBA" w:rsidRDefault="00846172" w:rsidP="00846172">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t xml:space="preserve">Enkargua egiten duen entitateak aldez aurretik onetsitako aurrekontuan agertzen diren prezioekin zehazten da enkarguaren prestazioaren zenbatekoa, </w:t>
      </w:r>
      <w:proofErr w:type="spellStart"/>
      <w:r>
        <w:t>NFKAk</w:t>
      </w:r>
      <w:proofErr w:type="spellEnd"/>
      <w:r>
        <w:t xml:space="preserve"> ezarritako tarifa batzuen arabera.</w:t>
      </w:r>
    </w:p>
    <w:p w14:paraId="01910632" w14:textId="77777777" w:rsidR="00846172" w:rsidRDefault="00846172" w:rsidP="00846172">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lastRenderedPageBreak/>
        <w:t>Enkargu bat egin behar duen departamentuak edo erakunde autonomoak espediente bat bideratu beharko du, eta espediente horretan jasoko dira administrazio-kontratuetarako ezarritakoen analogoak diren izapide teknikoak, juridikoak, aurrekontukoak, kontrolekoak eta gastua onestekoak.</w:t>
      </w:r>
    </w:p>
    <w:p w14:paraId="33A76A21" w14:textId="77777777" w:rsidR="00846172" w:rsidRDefault="00846172" w:rsidP="00846172">
      <w:pPr>
        <w:pStyle w:val="texto"/>
        <w:tabs>
          <w:tab w:val="clear" w:pos="2835"/>
          <w:tab w:val="clear" w:pos="3969"/>
          <w:tab w:val="clear" w:pos="5103"/>
          <w:tab w:val="clear" w:pos="6237"/>
          <w:tab w:val="clear" w:pos="7371"/>
        </w:tabs>
        <w:spacing w:before="120" w:after="240"/>
        <w:rPr>
          <w:szCs w:val="26"/>
        </w:rPr>
      </w:pPr>
      <w:r>
        <w:t xml:space="preserve">2. eranskinean, </w:t>
      </w:r>
      <w:proofErr w:type="spellStart"/>
      <w:r>
        <w:t>ente</w:t>
      </w:r>
      <w:proofErr w:type="spellEnd"/>
      <w:r>
        <w:t xml:space="preserve"> instrumental horri egindako enkarguei aplikatu beharreko esparru arautzailea jasotzen dugu.</w:t>
      </w:r>
    </w:p>
    <w:p w14:paraId="389F5625" w14:textId="77777777" w:rsidR="00846172" w:rsidRPr="00596608" w:rsidRDefault="00846172" w:rsidP="00596608">
      <w:pPr>
        <w:pStyle w:val="texto"/>
        <w:tabs>
          <w:tab w:val="clear" w:pos="2835"/>
          <w:tab w:val="clear" w:pos="3969"/>
          <w:tab w:val="clear" w:pos="5103"/>
          <w:tab w:val="clear" w:pos="6237"/>
          <w:tab w:val="clear" w:pos="7371"/>
        </w:tabs>
        <w:spacing w:before="120" w:after="240"/>
        <w:ind w:firstLine="0"/>
        <w:rPr>
          <w:rFonts w:ascii="Arial" w:hAnsi="Arial"/>
          <w:i/>
          <w:iCs/>
          <w:color w:val="000000"/>
          <w:spacing w:val="10"/>
          <w:kern w:val="28"/>
          <w:sz w:val="25"/>
          <w:szCs w:val="26"/>
        </w:rPr>
      </w:pPr>
      <w:proofErr w:type="spellStart"/>
      <w:r>
        <w:rPr>
          <w:rFonts w:ascii="Arial" w:hAnsi="Arial"/>
          <w:i/>
          <w:iCs/>
          <w:color w:val="000000"/>
          <w:sz w:val="25"/>
          <w:szCs w:val="26"/>
        </w:rPr>
        <w:t>Tracasari</w:t>
      </w:r>
      <w:proofErr w:type="spellEnd"/>
      <w:r>
        <w:rPr>
          <w:rFonts w:ascii="Arial" w:hAnsi="Arial"/>
          <w:i/>
          <w:iCs/>
          <w:color w:val="000000"/>
          <w:sz w:val="25"/>
          <w:szCs w:val="26"/>
        </w:rPr>
        <w:t xml:space="preserve"> egindako enkarguengatik </w:t>
      </w:r>
      <w:proofErr w:type="spellStart"/>
      <w:r>
        <w:rPr>
          <w:rFonts w:ascii="Arial" w:hAnsi="Arial"/>
          <w:i/>
          <w:iCs/>
          <w:color w:val="000000"/>
          <w:sz w:val="25"/>
          <w:szCs w:val="26"/>
        </w:rPr>
        <w:t>NFKAk</w:t>
      </w:r>
      <w:proofErr w:type="spellEnd"/>
      <w:r>
        <w:rPr>
          <w:rFonts w:ascii="Arial" w:hAnsi="Arial"/>
          <w:i/>
          <w:iCs/>
          <w:color w:val="000000"/>
          <w:sz w:val="25"/>
          <w:szCs w:val="26"/>
        </w:rPr>
        <w:t xml:space="preserve"> 2021ean izandako gastua</w:t>
      </w:r>
    </w:p>
    <w:p w14:paraId="53B8ACD5" w14:textId="77777777" w:rsidR="00846172" w:rsidRDefault="00846172" w:rsidP="00846172">
      <w:pPr>
        <w:pStyle w:val="texto"/>
        <w:tabs>
          <w:tab w:val="clear" w:pos="2835"/>
          <w:tab w:val="clear" w:pos="3969"/>
          <w:tab w:val="clear" w:pos="5103"/>
          <w:tab w:val="clear" w:pos="6237"/>
          <w:tab w:val="clear" w:pos="7371"/>
        </w:tabs>
        <w:spacing w:before="120" w:after="240"/>
        <w:rPr>
          <w:szCs w:val="26"/>
        </w:rPr>
      </w:pPr>
      <w:proofErr w:type="spellStart"/>
      <w:r>
        <w:t>Tracasari</w:t>
      </w:r>
      <w:proofErr w:type="spellEnd"/>
      <w:r>
        <w:t xml:space="preserve"> egindako enkarguengatik </w:t>
      </w:r>
      <w:proofErr w:type="spellStart"/>
      <w:r>
        <w:t>NFKAk</w:t>
      </w:r>
      <w:proofErr w:type="spellEnd"/>
      <w:r>
        <w:t xml:space="preserve"> 2018-2021 aldian izan duen gastua honako hau da, antolaketa-</w:t>
      </w:r>
      <w:proofErr w:type="spellStart"/>
      <w:r>
        <w:t>unitateka</w:t>
      </w:r>
      <w:proofErr w:type="spellEnd"/>
      <w:r>
        <w:t>:</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332"/>
        <w:gridCol w:w="1091"/>
        <w:gridCol w:w="1091"/>
        <w:gridCol w:w="1091"/>
        <w:gridCol w:w="1091"/>
        <w:gridCol w:w="1093"/>
      </w:tblGrid>
      <w:tr w:rsidR="00103B6B" w:rsidRPr="00103B6B" w14:paraId="44F2A174" w14:textId="77777777" w:rsidTr="00103B6B">
        <w:trPr>
          <w:trHeight w:val="255"/>
        </w:trPr>
        <w:tc>
          <w:tcPr>
            <w:tcW w:w="1789" w:type="pct"/>
            <w:tcBorders>
              <w:bottom w:val="single" w:sz="4" w:space="0" w:color="auto"/>
            </w:tcBorders>
            <w:shd w:val="clear" w:color="auto" w:fill="8DB3E2"/>
            <w:noWrap/>
            <w:vAlign w:val="center"/>
            <w:hideMark/>
          </w:tcPr>
          <w:p w14:paraId="6ECB5260" w14:textId="77777777" w:rsidR="00BE7A6A" w:rsidRPr="00103B6B" w:rsidRDefault="00BE7A6A" w:rsidP="00103B6B">
            <w:pPr>
              <w:spacing w:after="0"/>
              <w:ind w:firstLine="0"/>
              <w:jc w:val="left"/>
              <w:rPr>
                <w:rFonts w:ascii="Arial" w:hAnsi="Arial" w:cs="Arial"/>
                <w:b/>
                <w:bCs/>
                <w:color w:val="000000"/>
                <w:sz w:val="18"/>
                <w:szCs w:val="18"/>
              </w:rPr>
            </w:pPr>
            <w:r>
              <w:rPr>
                <w:rFonts w:ascii="Arial" w:hAnsi="Arial"/>
                <w:b/>
                <w:bCs/>
                <w:color w:val="000000"/>
                <w:sz w:val="18"/>
                <w:szCs w:val="18"/>
              </w:rPr>
              <w:t> </w:t>
            </w:r>
          </w:p>
        </w:tc>
        <w:tc>
          <w:tcPr>
            <w:tcW w:w="642" w:type="pct"/>
            <w:tcBorders>
              <w:bottom w:val="single" w:sz="4" w:space="0" w:color="auto"/>
            </w:tcBorders>
            <w:shd w:val="clear" w:color="auto" w:fill="8DB3E2"/>
            <w:noWrap/>
            <w:vAlign w:val="center"/>
            <w:hideMark/>
          </w:tcPr>
          <w:p w14:paraId="09241567" w14:textId="77777777" w:rsidR="00BE7A6A" w:rsidRPr="00103B6B" w:rsidRDefault="00BE7A6A" w:rsidP="00103B6B">
            <w:pPr>
              <w:autoSpaceDE w:val="0"/>
              <w:autoSpaceDN w:val="0"/>
              <w:adjustRightInd w:val="0"/>
              <w:spacing w:after="0"/>
              <w:ind w:firstLine="0"/>
              <w:jc w:val="right"/>
              <w:rPr>
                <w:rFonts w:ascii="Arial" w:hAnsi="Arial" w:cs="Arial"/>
                <w:sz w:val="18"/>
                <w:szCs w:val="18"/>
              </w:rPr>
            </w:pPr>
            <w:r>
              <w:rPr>
                <w:rFonts w:ascii="Arial" w:hAnsi="Arial"/>
                <w:sz w:val="18"/>
                <w:szCs w:val="18"/>
              </w:rPr>
              <w:t>2018</w:t>
            </w:r>
          </w:p>
        </w:tc>
        <w:tc>
          <w:tcPr>
            <w:tcW w:w="642" w:type="pct"/>
            <w:tcBorders>
              <w:bottom w:val="single" w:sz="4" w:space="0" w:color="auto"/>
            </w:tcBorders>
            <w:shd w:val="clear" w:color="auto" w:fill="8DB3E2"/>
            <w:noWrap/>
            <w:vAlign w:val="center"/>
            <w:hideMark/>
          </w:tcPr>
          <w:p w14:paraId="4855D2E1" w14:textId="77777777" w:rsidR="00BE7A6A" w:rsidRPr="00103B6B" w:rsidRDefault="00BE7A6A" w:rsidP="00103B6B">
            <w:pPr>
              <w:autoSpaceDE w:val="0"/>
              <w:autoSpaceDN w:val="0"/>
              <w:adjustRightInd w:val="0"/>
              <w:spacing w:after="0"/>
              <w:ind w:firstLine="0"/>
              <w:jc w:val="right"/>
              <w:rPr>
                <w:rFonts w:ascii="Arial" w:hAnsi="Arial" w:cs="Arial"/>
                <w:sz w:val="18"/>
                <w:szCs w:val="18"/>
              </w:rPr>
            </w:pPr>
            <w:r>
              <w:rPr>
                <w:rFonts w:ascii="Arial" w:hAnsi="Arial"/>
                <w:sz w:val="18"/>
                <w:szCs w:val="18"/>
              </w:rPr>
              <w:t>2019</w:t>
            </w:r>
          </w:p>
        </w:tc>
        <w:tc>
          <w:tcPr>
            <w:tcW w:w="642" w:type="pct"/>
            <w:tcBorders>
              <w:bottom w:val="single" w:sz="4" w:space="0" w:color="auto"/>
            </w:tcBorders>
            <w:shd w:val="clear" w:color="auto" w:fill="8DB3E2"/>
            <w:noWrap/>
            <w:vAlign w:val="center"/>
            <w:hideMark/>
          </w:tcPr>
          <w:p w14:paraId="1F87E000" w14:textId="77777777" w:rsidR="00BE7A6A" w:rsidRPr="00103B6B" w:rsidRDefault="00BE7A6A" w:rsidP="00103B6B">
            <w:pPr>
              <w:autoSpaceDE w:val="0"/>
              <w:autoSpaceDN w:val="0"/>
              <w:adjustRightInd w:val="0"/>
              <w:spacing w:after="0"/>
              <w:ind w:firstLine="0"/>
              <w:jc w:val="right"/>
              <w:rPr>
                <w:rFonts w:ascii="Arial" w:hAnsi="Arial" w:cs="Arial"/>
                <w:sz w:val="18"/>
                <w:szCs w:val="18"/>
              </w:rPr>
            </w:pPr>
            <w:r>
              <w:rPr>
                <w:rFonts w:ascii="Arial" w:hAnsi="Arial"/>
                <w:sz w:val="18"/>
                <w:szCs w:val="18"/>
              </w:rPr>
              <w:t>2020</w:t>
            </w:r>
          </w:p>
        </w:tc>
        <w:tc>
          <w:tcPr>
            <w:tcW w:w="642" w:type="pct"/>
            <w:tcBorders>
              <w:bottom w:val="single" w:sz="4" w:space="0" w:color="auto"/>
            </w:tcBorders>
            <w:shd w:val="clear" w:color="auto" w:fill="8DB3E2"/>
            <w:vAlign w:val="center"/>
          </w:tcPr>
          <w:p w14:paraId="3AA926CF" w14:textId="77777777" w:rsidR="00BE7A6A" w:rsidRPr="00103B6B" w:rsidRDefault="00BE7A6A" w:rsidP="00103B6B">
            <w:pPr>
              <w:autoSpaceDE w:val="0"/>
              <w:autoSpaceDN w:val="0"/>
              <w:adjustRightInd w:val="0"/>
              <w:spacing w:after="0"/>
              <w:ind w:firstLine="0"/>
              <w:jc w:val="right"/>
              <w:rPr>
                <w:rFonts w:ascii="Arial" w:hAnsi="Arial" w:cs="Arial"/>
                <w:sz w:val="18"/>
                <w:szCs w:val="18"/>
              </w:rPr>
            </w:pPr>
            <w:r>
              <w:rPr>
                <w:rFonts w:ascii="Arial" w:hAnsi="Arial"/>
                <w:sz w:val="18"/>
                <w:szCs w:val="18"/>
              </w:rPr>
              <w:t>2021</w:t>
            </w:r>
            <w:r w:rsidR="00D02DD2" w:rsidRPr="00103B6B">
              <w:rPr>
                <w:rStyle w:val="Refdenotaalpie"/>
                <w:rFonts w:ascii="Arial" w:hAnsi="Arial" w:cs="Arial"/>
                <w:sz w:val="18"/>
                <w:szCs w:val="18"/>
                <w:lang w:eastAsia="es-ES"/>
              </w:rPr>
              <w:footnoteReference w:id="1"/>
            </w:r>
          </w:p>
        </w:tc>
        <w:tc>
          <w:tcPr>
            <w:tcW w:w="643" w:type="pct"/>
            <w:tcBorders>
              <w:bottom w:val="single" w:sz="4" w:space="0" w:color="auto"/>
            </w:tcBorders>
            <w:shd w:val="clear" w:color="auto" w:fill="8DB3E2"/>
            <w:noWrap/>
            <w:vAlign w:val="center"/>
            <w:hideMark/>
          </w:tcPr>
          <w:p w14:paraId="06429FA1" w14:textId="77777777" w:rsidR="00BE7A6A" w:rsidRPr="00103B6B" w:rsidRDefault="00BE7A6A" w:rsidP="00103B6B">
            <w:pPr>
              <w:autoSpaceDE w:val="0"/>
              <w:autoSpaceDN w:val="0"/>
              <w:adjustRightInd w:val="0"/>
              <w:spacing w:after="0"/>
              <w:ind w:firstLine="0"/>
              <w:jc w:val="right"/>
              <w:rPr>
                <w:rFonts w:ascii="Arial" w:hAnsi="Arial" w:cs="Arial"/>
                <w:sz w:val="18"/>
                <w:szCs w:val="18"/>
              </w:rPr>
            </w:pPr>
            <w:r>
              <w:rPr>
                <w:rFonts w:ascii="Arial" w:hAnsi="Arial"/>
                <w:sz w:val="18"/>
                <w:szCs w:val="18"/>
              </w:rPr>
              <w:t xml:space="preserve">Guztira </w:t>
            </w:r>
          </w:p>
        </w:tc>
      </w:tr>
      <w:tr w:rsidR="00103B6B" w:rsidRPr="00103B6B" w14:paraId="757F59E6" w14:textId="77777777" w:rsidTr="00103B6B">
        <w:trPr>
          <w:trHeight w:val="198"/>
        </w:trPr>
        <w:tc>
          <w:tcPr>
            <w:tcW w:w="1789" w:type="pct"/>
            <w:tcBorders>
              <w:top w:val="single" w:sz="4" w:space="0" w:color="auto"/>
              <w:bottom w:val="single" w:sz="2" w:space="0" w:color="auto"/>
            </w:tcBorders>
            <w:shd w:val="clear" w:color="auto" w:fill="auto"/>
            <w:noWrap/>
            <w:vAlign w:val="center"/>
            <w:hideMark/>
          </w:tcPr>
          <w:p w14:paraId="2B28C14C" w14:textId="77777777" w:rsidR="009D465E" w:rsidRPr="00103B6B" w:rsidRDefault="009D465E" w:rsidP="00103B6B">
            <w:pPr>
              <w:spacing w:after="0"/>
              <w:ind w:firstLine="0"/>
              <w:jc w:val="left"/>
              <w:rPr>
                <w:rFonts w:ascii="Arial Narrow" w:hAnsi="Arial Narrow" w:cs="Arial"/>
                <w:color w:val="000000"/>
              </w:rPr>
            </w:pPr>
            <w:r>
              <w:rPr>
                <w:rFonts w:ascii="Arial Narrow" w:hAnsi="Arial Narrow"/>
                <w:color w:val="000000"/>
              </w:rPr>
              <w:t>Nafarroako Foru Ogasuna</w:t>
            </w:r>
          </w:p>
        </w:tc>
        <w:tc>
          <w:tcPr>
            <w:tcW w:w="642" w:type="pct"/>
            <w:tcBorders>
              <w:top w:val="single" w:sz="4" w:space="0" w:color="auto"/>
              <w:bottom w:val="single" w:sz="2" w:space="0" w:color="auto"/>
            </w:tcBorders>
            <w:shd w:val="clear" w:color="auto" w:fill="auto"/>
            <w:noWrap/>
            <w:vAlign w:val="center"/>
            <w:hideMark/>
          </w:tcPr>
          <w:p w14:paraId="558C5880"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6.112.533</w:t>
            </w:r>
          </w:p>
        </w:tc>
        <w:tc>
          <w:tcPr>
            <w:tcW w:w="642" w:type="pct"/>
            <w:tcBorders>
              <w:top w:val="single" w:sz="4" w:space="0" w:color="auto"/>
              <w:bottom w:val="single" w:sz="2" w:space="0" w:color="auto"/>
            </w:tcBorders>
            <w:shd w:val="clear" w:color="auto" w:fill="auto"/>
            <w:noWrap/>
            <w:vAlign w:val="center"/>
            <w:hideMark/>
          </w:tcPr>
          <w:p w14:paraId="042C02D1"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6.081.808</w:t>
            </w:r>
          </w:p>
        </w:tc>
        <w:tc>
          <w:tcPr>
            <w:tcW w:w="642" w:type="pct"/>
            <w:tcBorders>
              <w:top w:val="single" w:sz="4" w:space="0" w:color="auto"/>
              <w:bottom w:val="single" w:sz="2" w:space="0" w:color="auto"/>
            </w:tcBorders>
            <w:shd w:val="clear" w:color="auto" w:fill="auto"/>
            <w:noWrap/>
            <w:vAlign w:val="center"/>
            <w:hideMark/>
          </w:tcPr>
          <w:p w14:paraId="2774B703" w14:textId="77777777" w:rsidR="009D465E" w:rsidRPr="00103B6B" w:rsidRDefault="009D465E" w:rsidP="00F15F7F">
            <w:pPr>
              <w:autoSpaceDE w:val="0"/>
              <w:autoSpaceDN w:val="0"/>
              <w:adjustRightInd w:val="0"/>
              <w:spacing w:after="0"/>
              <w:ind w:firstLine="0"/>
              <w:jc w:val="right"/>
              <w:rPr>
                <w:rFonts w:ascii="Arial Narrow" w:hAnsi="Arial Narrow"/>
              </w:rPr>
            </w:pPr>
            <w:r>
              <w:rPr>
                <w:rFonts w:ascii="Arial Narrow" w:hAnsi="Arial Narrow"/>
              </w:rPr>
              <w:t>7.385.233</w:t>
            </w:r>
          </w:p>
        </w:tc>
        <w:tc>
          <w:tcPr>
            <w:tcW w:w="642" w:type="pct"/>
            <w:tcBorders>
              <w:top w:val="single" w:sz="4" w:space="0" w:color="auto"/>
              <w:bottom w:val="single" w:sz="2" w:space="0" w:color="auto"/>
            </w:tcBorders>
            <w:shd w:val="clear" w:color="auto" w:fill="auto"/>
            <w:vAlign w:val="center"/>
          </w:tcPr>
          <w:p w14:paraId="439DB293"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8.126.233</w:t>
            </w:r>
          </w:p>
        </w:tc>
        <w:tc>
          <w:tcPr>
            <w:tcW w:w="643" w:type="pct"/>
            <w:tcBorders>
              <w:top w:val="single" w:sz="4" w:space="0" w:color="auto"/>
              <w:bottom w:val="single" w:sz="2" w:space="0" w:color="auto"/>
            </w:tcBorders>
            <w:shd w:val="clear" w:color="auto" w:fill="auto"/>
            <w:noWrap/>
            <w:vAlign w:val="center"/>
            <w:hideMark/>
          </w:tcPr>
          <w:p w14:paraId="13D88BFE"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27.705.807</w:t>
            </w:r>
          </w:p>
        </w:tc>
      </w:tr>
      <w:tr w:rsidR="00103B6B" w:rsidRPr="00103B6B" w14:paraId="454BE34D"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31A8C976" w14:textId="77777777" w:rsidR="009D465E" w:rsidRPr="00103B6B" w:rsidRDefault="009D465E" w:rsidP="00103B6B">
            <w:pPr>
              <w:spacing w:after="0"/>
              <w:ind w:firstLine="0"/>
              <w:jc w:val="left"/>
              <w:rPr>
                <w:rFonts w:ascii="Arial Narrow" w:hAnsi="Arial Narrow" w:cs="Arial"/>
                <w:color w:val="000000"/>
              </w:rPr>
            </w:pPr>
            <w:r>
              <w:rPr>
                <w:rFonts w:ascii="Arial Narrow" w:hAnsi="Arial Narrow"/>
                <w:color w:val="000000"/>
              </w:rPr>
              <w:t xml:space="preserve">Landa Gar. eta </w:t>
            </w:r>
            <w:proofErr w:type="spellStart"/>
            <w:r>
              <w:rPr>
                <w:rFonts w:ascii="Arial Narrow" w:hAnsi="Arial Narrow"/>
                <w:color w:val="000000"/>
              </w:rPr>
              <w:t>Ingurum</w:t>
            </w:r>
            <w:proofErr w:type="spellEnd"/>
            <w:r>
              <w:rPr>
                <w:rFonts w:ascii="Arial Narrow" w:hAnsi="Arial Narrow"/>
                <w:color w:val="000000"/>
              </w:rPr>
              <w:t xml:space="preserve">. </w:t>
            </w:r>
            <w:proofErr w:type="spellStart"/>
            <w:r>
              <w:rPr>
                <w:rFonts w:ascii="Arial Narrow" w:hAnsi="Arial Narrow"/>
                <w:color w:val="000000"/>
              </w:rPr>
              <w:t>Dep</w:t>
            </w:r>
            <w:proofErr w:type="spellEnd"/>
            <w:r>
              <w:rPr>
                <w:rFonts w:ascii="Arial Narrow" w:hAnsi="Arial Narrow"/>
                <w:color w:val="000000"/>
              </w:rPr>
              <w:t>.</w:t>
            </w:r>
          </w:p>
        </w:tc>
        <w:tc>
          <w:tcPr>
            <w:tcW w:w="642" w:type="pct"/>
            <w:tcBorders>
              <w:top w:val="single" w:sz="2" w:space="0" w:color="auto"/>
              <w:bottom w:val="single" w:sz="2" w:space="0" w:color="auto"/>
            </w:tcBorders>
            <w:shd w:val="clear" w:color="auto" w:fill="auto"/>
            <w:noWrap/>
            <w:vAlign w:val="center"/>
            <w:hideMark/>
          </w:tcPr>
          <w:p w14:paraId="334585EA"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2.936.368</w:t>
            </w:r>
          </w:p>
        </w:tc>
        <w:tc>
          <w:tcPr>
            <w:tcW w:w="642" w:type="pct"/>
            <w:tcBorders>
              <w:top w:val="single" w:sz="2" w:space="0" w:color="auto"/>
              <w:bottom w:val="single" w:sz="2" w:space="0" w:color="auto"/>
            </w:tcBorders>
            <w:shd w:val="clear" w:color="auto" w:fill="auto"/>
            <w:noWrap/>
            <w:vAlign w:val="center"/>
            <w:hideMark/>
          </w:tcPr>
          <w:p w14:paraId="0D2F37E1"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3.122.901</w:t>
            </w:r>
          </w:p>
        </w:tc>
        <w:tc>
          <w:tcPr>
            <w:tcW w:w="642" w:type="pct"/>
            <w:tcBorders>
              <w:top w:val="single" w:sz="2" w:space="0" w:color="auto"/>
              <w:bottom w:val="single" w:sz="2" w:space="0" w:color="auto"/>
            </w:tcBorders>
            <w:shd w:val="clear" w:color="auto" w:fill="auto"/>
            <w:noWrap/>
            <w:vAlign w:val="center"/>
            <w:hideMark/>
          </w:tcPr>
          <w:p w14:paraId="677F6C5B" w14:textId="77777777" w:rsidR="009D465E" w:rsidRPr="00103B6B" w:rsidRDefault="009D465E" w:rsidP="00F15F7F">
            <w:pPr>
              <w:autoSpaceDE w:val="0"/>
              <w:autoSpaceDN w:val="0"/>
              <w:adjustRightInd w:val="0"/>
              <w:spacing w:after="0"/>
              <w:ind w:firstLine="0"/>
              <w:jc w:val="right"/>
              <w:rPr>
                <w:rFonts w:ascii="Arial Narrow" w:hAnsi="Arial Narrow"/>
              </w:rPr>
            </w:pPr>
            <w:r>
              <w:rPr>
                <w:rFonts w:ascii="Arial Narrow" w:hAnsi="Arial Narrow"/>
              </w:rPr>
              <w:t>2.998.772</w:t>
            </w:r>
          </w:p>
        </w:tc>
        <w:tc>
          <w:tcPr>
            <w:tcW w:w="642" w:type="pct"/>
            <w:tcBorders>
              <w:top w:val="single" w:sz="2" w:space="0" w:color="auto"/>
              <w:bottom w:val="single" w:sz="2" w:space="0" w:color="auto"/>
            </w:tcBorders>
            <w:shd w:val="clear" w:color="auto" w:fill="auto"/>
            <w:vAlign w:val="center"/>
          </w:tcPr>
          <w:p w14:paraId="1E6CD30D"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3.242.633</w:t>
            </w:r>
          </w:p>
        </w:tc>
        <w:tc>
          <w:tcPr>
            <w:tcW w:w="643" w:type="pct"/>
            <w:tcBorders>
              <w:top w:val="single" w:sz="2" w:space="0" w:color="auto"/>
              <w:bottom w:val="single" w:sz="2" w:space="0" w:color="auto"/>
            </w:tcBorders>
            <w:shd w:val="clear" w:color="auto" w:fill="auto"/>
            <w:noWrap/>
            <w:vAlign w:val="center"/>
            <w:hideMark/>
          </w:tcPr>
          <w:p w14:paraId="4FE95417"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12.300.674</w:t>
            </w:r>
          </w:p>
        </w:tc>
      </w:tr>
      <w:tr w:rsidR="00103B6B" w:rsidRPr="00103B6B" w14:paraId="4E04EEE7"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0B5BDEDD" w14:textId="77777777" w:rsidR="00C4659A" w:rsidRPr="00103B6B" w:rsidRDefault="00C4659A" w:rsidP="00103B6B">
            <w:pPr>
              <w:spacing w:after="0"/>
              <w:ind w:firstLine="0"/>
              <w:jc w:val="left"/>
              <w:rPr>
                <w:rFonts w:ascii="Arial Narrow" w:hAnsi="Arial Narrow" w:cs="Arial"/>
                <w:color w:val="000000"/>
              </w:rPr>
            </w:pPr>
            <w:r>
              <w:rPr>
                <w:rFonts w:ascii="Arial Narrow" w:hAnsi="Arial Narrow"/>
                <w:color w:val="000000"/>
              </w:rPr>
              <w:t xml:space="preserve">Lehend., </w:t>
            </w:r>
            <w:proofErr w:type="spellStart"/>
            <w:r>
              <w:rPr>
                <w:rFonts w:ascii="Arial Narrow" w:hAnsi="Arial Narrow"/>
                <w:color w:val="000000"/>
              </w:rPr>
              <w:t>Berd</w:t>
            </w:r>
            <w:proofErr w:type="spellEnd"/>
            <w:r>
              <w:rPr>
                <w:rFonts w:ascii="Arial Narrow" w:hAnsi="Arial Narrow"/>
                <w:color w:val="000000"/>
              </w:rPr>
              <w:t xml:space="preserve">., </w:t>
            </w:r>
            <w:proofErr w:type="spellStart"/>
            <w:r>
              <w:rPr>
                <w:rFonts w:ascii="Arial Narrow" w:hAnsi="Arial Narrow"/>
                <w:color w:val="000000"/>
              </w:rPr>
              <w:t>Funtz</w:t>
            </w:r>
            <w:proofErr w:type="spellEnd"/>
            <w:r>
              <w:rPr>
                <w:rFonts w:ascii="Arial Narrow" w:hAnsi="Arial Narrow"/>
                <w:color w:val="000000"/>
              </w:rPr>
              <w:t xml:space="preserve">. Publ. eta Barne </w:t>
            </w:r>
            <w:proofErr w:type="spellStart"/>
            <w:r>
              <w:rPr>
                <w:rFonts w:ascii="Arial Narrow" w:hAnsi="Arial Narrow"/>
                <w:color w:val="000000"/>
              </w:rPr>
              <w:t>Dep</w:t>
            </w:r>
            <w:proofErr w:type="spellEnd"/>
            <w:r>
              <w:rPr>
                <w:rFonts w:ascii="Arial Narrow" w:hAnsi="Arial Narrow"/>
                <w:color w:val="000000"/>
              </w:rPr>
              <w:t>.</w:t>
            </w:r>
          </w:p>
        </w:tc>
        <w:tc>
          <w:tcPr>
            <w:tcW w:w="642" w:type="pct"/>
            <w:tcBorders>
              <w:top w:val="single" w:sz="2" w:space="0" w:color="auto"/>
              <w:bottom w:val="single" w:sz="2" w:space="0" w:color="auto"/>
            </w:tcBorders>
            <w:shd w:val="clear" w:color="auto" w:fill="auto"/>
            <w:noWrap/>
            <w:vAlign w:val="center"/>
            <w:hideMark/>
          </w:tcPr>
          <w:p w14:paraId="5E816840"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2.858.295</w:t>
            </w:r>
          </w:p>
        </w:tc>
        <w:tc>
          <w:tcPr>
            <w:tcW w:w="642" w:type="pct"/>
            <w:tcBorders>
              <w:top w:val="single" w:sz="2" w:space="0" w:color="auto"/>
              <w:bottom w:val="single" w:sz="2" w:space="0" w:color="auto"/>
            </w:tcBorders>
            <w:shd w:val="clear" w:color="auto" w:fill="auto"/>
            <w:noWrap/>
            <w:vAlign w:val="center"/>
            <w:hideMark/>
          </w:tcPr>
          <w:p w14:paraId="25894049"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3.171.006</w:t>
            </w:r>
          </w:p>
        </w:tc>
        <w:tc>
          <w:tcPr>
            <w:tcW w:w="642" w:type="pct"/>
            <w:tcBorders>
              <w:top w:val="single" w:sz="2" w:space="0" w:color="auto"/>
              <w:bottom w:val="single" w:sz="2" w:space="0" w:color="auto"/>
            </w:tcBorders>
            <w:shd w:val="clear" w:color="auto" w:fill="auto"/>
            <w:noWrap/>
            <w:vAlign w:val="center"/>
            <w:hideMark/>
          </w:tcPr>
          <w:p w14:paraId="1D73EC9D" w14:textId="77777777" w:rsidR="00C4659A" w:rsidRPr="00103B6B" w:rsidRDefault="00C4659A" w:rsidP="00F15F7F">
            <w:pPr>
              <w:autoSpaceDE w:val="0"/>
              <w:autoSpaceDN w:val="0"/>
              <w:adjustRightInd w:val="0"/>
              <w:spacing w:after="0"/>
              <w:ind w:firstLine="0"/>
              <w:jc w:val="right"/>
              <w:rPr>
                <w:rFonts w:ascii="Arial Narrow" w:hAnsi="Arial Narrow"/>
              </w:rPr>
            </w:pPr>
            <w:r>
              <w:rPr>
                <w:rFonts w:ascii="Arial Narrow" w:hAnsi="Arial Narrow"/>
              </w:rPr>
              <w:t>1.412.793</w:t>
            </w:r>
          </w:p>
        </w:tc>
        <w:tc>
          <w:tcPr>
            <w:tcW w:w="642" w:type="pct"/>
            <w:tcBorders>
              <w:top w:val="single" w:sz="2" w:space="0" w:color="auto"/>
              <w:bottom w:val="single" w:sz="2" w:space="0" w:color="auto"/>
            </w:tcBorders>
            <w:shd w:val="clear" w:color="auto" w:fill="auto"/>
            <w:vAlign w:val="center"/>
          </w:tcPr>
          <w:p w14:paraId="03491071"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1.698.788</w:t>
            </w:r>
          </w:p>
        </w:tc>
        <w:tc>
          <w:tcPr>
            <w:tcW w:w="643" w:type="pct"/>
            <w:tcBorders>
              <w:top w:val="single" w:sz="2" w:space="0" w:color="auto"/>
              <w:bottom w:val="single" w:sz="2" w:space="0" w:color="auto"/>
            </w:tcBorders>
            <w:shd w:val="clear" w:color="auto" w:fill="auto"/>
            <w:noWrap/>
            <w:vAlign w:val="center"/>
            <w:hideMark/>
          </w:tcPr>
          <w:p w14:paraId="25086484"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9.140.882</w:t>
            </w:r>
          </w:p>
        </w:tc>
      </w:tr>
      <w:tr w:rsidR="00103B6B" w:rsidRPr="00103B6B" w14:paraId="543E96C1"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2E4DE152" w14:textId="77777777" w:rsidR="00C4659A" w:rsidRPr="00103B6B" w:rsidRDefault="00C4659A" w:rsidP="00103B6B">
            <w:pPr>
              <w:spacing w:after="0"/>
              <w:ind w:firstLine="0"/>
              <w:jc w:val="left"/>
              <w:rPr>
                <w:rFonts w:ascii="Arial Narrow" w:hAnsi="Arial Narrow" w:cs="Arial"/>
                <w:color w:val="000000"/>
              </w:rPr>
            </w:pPr>
            <w:r>
              <w:rPr>
                <w:rFonts w:ascii="Arial Narrow" w:hAnsi="Arial Narrow"/>
                <w:color w:val="000000"/>
              </w:rPr>
              <w:t>Osasunbidea-Nafarroako Osasun Zerbitzua</w:t>
            </w:r>
          </w:p>
        </w:tc>
        <w:tc>
          <w:tcPr>
            <w:tcW w:w="642" w:type="pct"/>
            <w:tcBorders>
              <w:top w:val="single" w:sz="2" w:space="0" w:color="auto"/>
              <w:bottom w:val="single" w:sz="2" w:space="0" w:color="auto"/>
            </w:tcBorders>
            <w:shd w:val="clear" w:color="auto" w:fill="auto"/>
            <w:noWrap/>
            <w:vAlign w:val="center"/>
            <w:hideMark/>
          </w:tcPr>
          <w:p w14:paraId="7CC9D29D"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1.400.034</w:t>
            </w:r>
          </w:p>
        </w:tc>
        <w:tc>
          <w:tcPr>
            <w:tcW w:w="642" w:type="pct"/>
            <w:tcBorders>
              <w:top w:val="single" w:sz="2" w:space="0" w:color="auto"/>
              <w:bottom w:val="single" w:sz="2" w:space="0" w:color="auto"/>
            </w:tcBorders>
            <w:shd w:val="clear" w:color="auto" w:fill="auto"/>
            <w:noWrap/>
            <w:vAlign w:val="center"/>
            <w:hideMark/>
          </w:tcPr>
          <w:p w14:paraId="65A1CA58"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1.609.534</w:t>
            </w:r>
          </w:p>
        </w:tc>
        <w:tc>
          <w:tcPr>
            <w:tcW w:w="642" w:type="pct"/>
            <w:tcBorders>
              <w:top w:val="single" w:sz="2" w:space="0" w:color="auto"/>
              <w:bottom w:val="single" w:sz="2" w:space="0" w:color="auto"/>
            </w:tcBorders>
            <w:shd w:val="clear" w:color="auto" w:fill="auto"/>
            <w:noWrap/>
            <w:vAlign w:val="center"/>
            <w:hideMark/>
          </w:tcPr>
          <w:p w14:paraId="0ADC6ECF" w14:textId="77777777" w:rsidR="00C4659A" w:rsidRPr="00103B6B" w:rsidRDefault="00C4659A" w:rsidP="00F15F7F">
            <w:pPr>
              <w:autoSpaceDE w:val="0"/>
              <w:autoSpaceDN w:val="0"/>
              <w:adjustRightInd w:val="0"/>
              <w:spacing w:after="0"/>
              <w:ind w:firstLine="0"/>
              <w:jc w:val="right"/>
              <w:rPr>
                <w:rFonts w:ascii="Arial Narrow" w:hAnsi="Arial Narrow"/>
              </w:rPr>
            </w:pPr>
            <w:r>
              <w:rPr>
                <w:rFonts w:ascii="Arial Narrow" w:hAnsi="Arial Narrow"/>
              </w:rPr>
              <w:t>1.777.448</w:t>
            </w:r>
          </w:p>
        </w:tc>
        <w:tc>
          <w:tcPr>
            <w:tcW w:w="642" w:type="pct"/>
            <w:tcBorders>
              <w:top w:val="single" w:sz="2" w:space="0" w:color="auto"/>
              <w:bottom w:val="single" w:sz="2" w:space="0" w:color="auto"/>
            </w:tcBorders>
            <w:shd w:val="clear" w:color="auto" w:fill="auto"/>
            <w:vAlign w:val="center"/>
          </w:tcPr>
          <w:p w14:paraId="4593B0B3"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2.067.284</w:t>
            </w:r>
          </w:p>
        </w:tc>
        <w:tc>
          <w:tcPr>
            <w:tcW w:w="643" w:type="pct"/>
            <w:tcBorders>
              <w:top w:val="single" w:sz="2" w:space="0" w:color="auto"/>
              <w:bottom w:val="single" w:sz="2" w:space="0" w:color="auto"/>
            </w:tcBorders>
            <w:shd w:val="clear" w:color="auto" w:fill="auto"/>
            <w:noWrap/>
            <w:vAlign w:val="center"/>
            <w:hideMark/>
          </w:tcPr>
          <w:p w14:paraId="4DEE9107"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6.854.300</w:t>
            </w:r>
          </w:p>
        </w:tc>
      </w:tr>
      <w:tr w:rsidR="00103B6B" w:rsidRPr="00103B6B" w14:paraId="23D75F1F"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002A4275" w14:textId="77777777" w:rsidR="009D465E" w:rsidRPr="00103B6B" w:rsidRDefault="009D465E" w:rsidP="00103B6B">
            <w:pPr>
              <w:spacing w:after="0"/>
              <w:ind w:firstLine="0"/>
              <w:jc w:val="left"/>
              <w:rPr>
                <w:rFonts w:ascii="Arial Narrow" w:hAnsi="Arial Narrow" w:cs="Arial"/>
                <w:color w:val="000000"/>
              </w:rPr>
            </w:pPr>
            <w:r>
              <w:rPr>
                <w:rFonts w:ascii="Arial Narrow" w:hAnsi="Arial Narrow"/>
                <w:color w:val="000000"/>
              </w:rPr>
              <w:t xml:space="preserve">Unib., Berrik. eta </w:t>
            </w:r>
            <w:proofErr w:type="spellStart"/>
            <w:r>
              <w:rPr>
                <w:rFonts w:ascii="Arial Narrow" w:hAnsi="Arial Narrow"/>
                <w:color w:val="000000"/>
              </w:rPr>
              <w:t>Erald</w:t>
            </w:r>
            <w:proofErr w:type="spellEnd"/>
            <w:r>
              <w:rPr>
                <w:rFonts w:ascii="Arial Narrow" w:hAnsi="Arial Narrow"/>
                <w:color w:val="000000"/>
              </w:rPr>
              <w:t xml:space="preserve">. </w:t>
            </w:r>
            <w:proofErr w:type="spellStart"/>
            <w:r>
              <w:rPr>
                <w:rFonts w:ascii="Arial Narrow" w:hAnsi="Arial Narrow"/>
                <w:color w:val="000000"/>
              </w:rPr>
              <w:t>Dig</w:t>
            </w:r>
            <w:proofErr w:type="spellEnd"/>
            <w:r>
              <w:rPr>
                <w:rFonts w:ascii="Arial Narrow" w:hAnsi="Arial Narrow"/>
                <w:color w:val="000000"/>
              </w:rPr>
              <w:t xml:space="preserve">. </w:t>
            </w:r>
            <w:proofErr w:type="spellStart"/>
            <w:r>
              <w:rPr>
                <w:rFonts w:ascii="Arial Narrow" w:hAnsi="Arial Narrow"/>
                <w:color w:val="000000"/>
              </w:rPr>
              <w:t>Dep</w:t>
            </w:r>
            <w:proofErr w:type="spellEnd"/>
            <w:r>
              <w:rPr>
                <w:rFonts w:ascii="Arial Narrow" w:hAnsi="Arial Narrow"/>
                <w:color w:val="000000"/>
              </w:rPr>
              <w:t>.</w:t>
            </w:r>
          </w:p>
        </w:tc>
        <w:tc>
          <w:tcPr>
            <w:tcW w:w="642" w:type="pct"/>
            <w:tcBorders>
              <w:top w:val="single" w:sz="2" w:space="0" w:color="auto"/>
              <w:bottom w:val="single" w:sz="2" w:space="0" w:color="auto"/>
            </w:tcBorders>
            <w:shd w:val="clear" w:color="auto" w:fill="auto"/>
            <w:noWrap/>
            <w:vAlign w:val="center"/>
            <w:hideMark/>
          </w:tcPr>
          <w:p w14:paraId="70443BE5" w14:textId="77777777" w:rsidR="009D465E" w:rsidRPr="00103B6B" w:rsidRDefault="00604C10" w:rsidP="00103B6B">
            <w:pPr>
              <w:autoSpaceDE w:val="0"/>
              <w:autoSpaceDN w:val="0"/>
              <w:adjustRightInd w:val="0"/>
              <w:spacing w:after="0"/>
              <w:ind w:firstLine="0"/>
              <w:jc w:val="right"/>
              <w:rPr>
                <w:rFonts w:ascii="Arial Narrow" w:hAnsi="Arial Narrow"/>
              </w:rPr>
            </w:pPr>
            <w:r>
              <w:rPr>
                <w:rFonts w:ascii="Arial Narrow" w:hAnsi="Arial Narrow"/>
              </w:rPr>
              <w:t>-</w:t>
            </w:r>
          </w:p>
        </w:tc>
        <w:tc>
          <w:tcPr>
            <w:tcW w:w="642" w:type="pct"/>
            <w:tcBorders>
              <w:top w:val="single" w:sz="2" w:space="0" w:color="auto"/>
              <w:bottom w:val="single" w:sz="2" w:space="0" w:color="auto"/>
            </w:tcBorders>
            <w:shd w:val="clear" w:color="auto" w:fill="auto"/>
            <w:noWrap/>
            <w:vAlign w:val="center"/>
            <w:hideMark/>
          </w:tcPr>
          <w:p w14:paraId="04BAC5A5"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w:t>
            </w:r>
          </w:p>
        </w:tc>
        <w:tc>
          <w:tcPr>
            <w:tcW w:w="642" w:type="pct"/>
            <w:tcBorders>
              <w:top w:val="single" w:sz="2" w:space="0" w:color="auto"/>
              <w:bottom w:val="single" w:sz="2" w:space="0" w:color="auto"/>
            </w:tcBorders>
            <w:shd w:val="clear" w:color="auto" w:fill="auto"/>
            <w:noWrap/>
            <w:vAlign w:val="center"/>
            <w:hideMark/>
          </w:tcPr>
          <w:p w14:paraId="0C3CF9C6" w14:textId="77777777" w:rsidR="009D465E" w:rsidRPr="00103B6B" w:rsidRDefault="009D465E" w:rsidP="00F15F7F">
            <w:pPr>
              <w:autoSpaceDE w:val="0"/>
              <w:autoSpaceDN w:val="0"/>
              <w:adjustRightInd w:val="0"/>
              <w:spacing w:after="0"/>
              <w:ind w:firstLine="0"/>
              <w:jc w:val="right"/>
              <w:rPr>
                <w:rFonts w:ascii="Arial Narrow" w:hAnsi="Arial Narrow"/>
              </w:rPr>
            </w:pPr>
            <w:r>
              <w:rPr>
                <w:rFonts w:ascii="Arial Narrow" w:hAnsi="Arial Narrow"/>
              </w:rPr>
              <w:t>2.341.669</w:t>
            </w:r>
          </w:p>
        </w:tc>
        <w:tc>
          <w:tcPr>
            <w:tcW w:w="642" w:type="pct"/>
            <w:tcBorders>
              <w:top w:val="single" w:sz="2" w:space="0" w:color="auto"/>
              <w:bottom w:val="single" w:sz="2" w:space="0" w:color="auto"/>
            </w:tcBorders>
            <w:shd w:val="clear" w:color="auto" w:fill="auto"/>
            <w:vAlign w:val="center"/>
          </w:tcPr>
          <w:p w14:paraId="1A46E890"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2.658.188</w:t>
            </w:r>
          </w:p>
        </w:tc>
        <w:tc>
          <w:tcPr>
            <w:tcW w:w="643" w:type="pct"/>
            <w:tcBorders>
              <w:top w:val="single" w:sz="2" w:space="0" w:color="auto"/>
              <w:bottom w:val="single" w:sz="2" w:space="0" w:color="auto"/>
            </w:tcBorders>
            <w:shd w:val="clear" w:color="auto" w:fill="auto"/>
            <w:noWrap/>
            <w:vAlign w:val="center"/>
            <w:hideMark/>
          </w:tcPr>
          <w:p w14:paraId="2D54A8AA"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4.999.857</w:t>
            </w:r>
          </w:p>
        </w:tc>
      </w:tr>
      <w:tr w:rsidR="00103B6B" w:rsidRPr="00103B6B" w14:paraId="553FA757"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1868E82E" w14:textId="77777777" w:rsidR="00C4659A" w:rsidRPr="00103B6B" w:rsidRDefault="00C4659A" w:rsidP="00103B6B">
            <w:pPr>
              <w:spacing w:after="0"/>
              <w:ind w:firstLine="0"/>
              <w:jc w:val="left"/>
              <w:rPr>
                <w:rFonts w:ascii="Arial Narrow" w:hAnsi="Arial Narrow" w:cs="Arial"/>
                <w:color w:val="000000"/>
              </w:rPr>
            </w:pPr>
            <w:r>
              <w:rPr>
                <w:rFonts w:ascii="Arial Narrow" w:hAnsi="Arial Narrow"/>
                <w:color w:val="000000"/>
              </w:rPr>
              <w:t xml:space="preserve">Garapen Ekonomikorako </w:t>
            </w:r>
            <w:proofErr w:type="spellStart"/>
            <w:r>
              <w:rPr>
                <w:rFonts w:ascii="Arial Narrow" w:hAnsi="Arial Narrow"/>
                <w:color w:val="000000"/>
              </w:rPr>
              <w:t>Dep</w:t>
            </w:r>
            <w:proofErr w:type="spellEnd"/>
            <w:r>
              <w:rPr>
                <w:rFonts w:ascii="Arial Narrow" w:hAnsi="Arial Narrow"/>
                <w:color w:val="000000"/>
              </w:rPr>
              <w:t>.</w:t>
            </w:r>
          </w:p>
        </w:tc>
        <w:tc>
          <w:tcPr>
            <w:tcW w:w="642" w:type="pct"/>
            <w:tcBorders>
              <w:top w:val="single" w:sz="2" w:space="0" w:color="auto"/>
              <w:bottom w:val="single" w:sz="2" w:space="0" w:color="auto"/>
            </w:tcBorders>
            <w:shd w:val="clear" w:color="auto" w:fill="auto"/>
            <w:noWrap/>
            <w:vAlign w:val="center"/>
            <w:hideMark/>
          </w:tcPr>
          <w:p w14:paraId="0B9FDDDE"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1.454.730</w:t>
            </w:r>
          </w:p>
        </w:tc>
        <w:tc>
          <w:tcPr>
            <w:tcW w:w="642" w:type="pct"/>
            <w:tcBorders>
              <w:top w:val="single" w:sz="2" w:space="0" w:color="auto"/>
              <w:bottom w:val="single" w:sz="2" w:space="0" w:color="auto"/>
            </w:tcBorders>
            <w:shd w:val="clear" w:color="auto" w:fill="auto"/>
            <w:noWrap/>
            <w:vAlign w:val="center"/>
            <w:hideMark/>
          </w:tcPr>
          <w:p w14:paraId="0F0F471F"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1.275.569</w:t>
            </w:r>
          </w:p>
        </w:tc>
        <w:tc>
          <w:tcPr>
            <w:tcW w:w="642" w:type="pct"/>
            <w:tcBorders>
              <w:top w:val="single" w:sz="2" w:space="0" w:color="auto"/>
              <w:bottom w:val="single" w:sz="2" w:space="0" w:color="auto"/>
            </w:tcBorders>
            <w:shd w:val="clear" w:color="auto" w:fill="auto"/>
            <w:noWrap/>
            <w:vAlign w:val="center"/>
            <w:hideMark/>
          </w:tcPr>
          <w:p w14:paraId="58282FF3" w14:textId="77777777" w:rsidR="00C4659A" w:rsidRPr="00103B6B" w:rsidRDefault="00C4659A" w:rsidP="00F15F7F">
            <w:pPr>
              <w:autoSpaceDE w:val="0"/>
              <w:autoSpaceDN w:val="0"/>
              <w:adjustRightInd w:val="0"/>
              <w:spacing w:after="0"/>
              <w:ind w:firstLine="0"/>
              <w:jc w:val="right"/>
              <w:rPr>
                <w:rFonts w:ascii="Arial Narrow" w:hAnsi="Arial Narrow"/>
              </w:rPr>
            </w:pPr>
            <w:r>
              <w:rPr>
                <w:rFonts w:ascii="Arial Narrow" w:hAnsi="Arial Narrow"/>
              </w:rPr>
              <w:t>337.077</w:t>
            </w:r>
          </w:p>
        </w:tc>
        <w:tc>
          <w:tcPr>
            <w:tcW w:w="642" w:type="pct"/>
            <w:tcBorders>
              <w:top w:val="single" w:sz="2" w:space="0" w:color="auto"/>
              <w:bottom w:val="single" w:sz="2" w:space="0" w:color="auto"/>
            </w:tcBorders>
            <w:shd w:val="clear" w:color="auto" w:fill="auto"/>
            <w:vAlign w:val="center"/>
          </w:tcPr>
          <w:p w14:paraId="18C46641"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515.717</w:t>
            </w:r>
          </w:p>
        </w:tc>
        <w:tc>
          <w:tcPr>
            <w:tcW w:w="643" w:type="pct"/>
            <w:tcBorders>
              <w:top w:val="single" w:sz="2" w:space="0" w:color="auto"/>
              <w:bottom w:val="single" w:sz="2" w:space="0" w:color="auto"/>
            </w:tcBorders>
            <w:shd w:val="clear" w:color="auto" w:fill="auto"/>
            <w:noWrap/>
            <w:vAlign w:val="center"/>
            <w:hideMark/>
          </w:tcPr>
          <w:p w14:paraId="41939172"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3.583.093</w:t>
            </w:r>
          </w:p>
        </w:tc>
      </w:tr>
      <w:tr w:rsidR="00103B6B" w:rsidRPr="00103B6B" w14:paraId="5636703F"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0603A826" w14:textId="77777777" w:rsidR="009D465E" w:rsidRPr="00103B6B" w:rsidRDefault="009D465E" w:rsidP="00103B6B">
            <w:pPr>
              <w:spacing w:after="0"/>
              <w:ind w:firstLine="0"/>
              <w:jc w:val="left"/>
              <w:rPr>
                <w:rFonts w:ascii="Arial Narrow" w:hAnsi="Arial Narrow" w:cs="Arial"/>
                <w:color w:val="000000"/>
              </w:rPr>
            </w:pPr>
            <w:r>
              <w:rPr>
                <w:rFonts w:ascii="Arial Narrow" w:hAnsi="Arial Narrow"/>
                <w:color w:val="000000"/>
              </w:rPr>
              <w:t xml:space="preserve">Lur. Kohesiorako </w:t>
            </w:r>
            <w:proofErr w:type="spellStart"/>
            <w:r>
              <w:rPr>
                <w:rFonts w:ascii="Arial Narrow" w:hAnsi="Arial Narrow"/>
                <w:color w:val="000000"/>
              </w:rPr>
              <w:t>Dep</w:t>
            </w:r>
            <w:proofErr w:type="spellEnd"/>
            <w:r>
              <w:rPr>
                <w:rFonts w:ascii="Arial Narrow" w:hAnsi="Arial Narrow"/>
                <w:color w:val="000000"/>
              </w:rPr>
              <w:t>.</w:t>
            </w:r>
          </w:p>
        </w:tc>
        <w:tc>
          <w:tcPr>
            <w:tcW w:w="642" w:type="pct"/>
            <w:tcBorders>
              <w:top w:val="single" w:sz="2" w:space="0" w:color="auto"/>
              <w:bottom w:val="single" w:sz="2" w:space="0" w:color="auto"/>
            </w:tcBorders>
            <w:shd w:val="clear" w:color="auto" w:fill="auto"/>
            <w:noWrap/>
            <w:vAlign w:val="center"/>
            <w:hideMark/>
          </w:tcPr>
          <w:p w14:paraId="555670BA"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w:t>
            </w:r>
          </w:p>
        </w:tc>
        <w:tc>
          <w:tcPr>
            <w:tcW w:w="642" w:type="pct"/>
            <w:tcBorders>
              <w:top w:val="single" w:sz="2" w:space="0" w:color="auto"/>
              <w:bottom w:val="single" w:sz="2" w:space="0" w:color="auto"/>
            </w:tcBorders>
            <w:shd w:val="clear" w:color="auto" w:fill="auto"/>
            <w:noWrap/>
            <w:vAlign w:val="center"/>
            <w:hideMark/>
          </w:tcPr>
          <w:p w14:paraId="702F6EE0"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w:t>
            </w:r>
          </w:p>
        </w:tc>
        <w:tc>
          <w:tcPr>
            <w:tcW w:w="642" w:type="pct"/>
            <w:tcBorders>
              <w:top w:val="single" w:sz="2" w:space="0" w:color="auto"/>
              <w:bottom w:val="single" w:sz="2" w:space="0" w:color="auto"/>
            </w:tcBorders>
            <w:shd w:val="clear" w:color="auto" w:fill="auto"/>
            <w:noWrap/>
            <w:vAlign w:val="center"/>
            <w:hideMark/>
          </w:tcPr>
          <w:p w14:paraId="66BD8960" w14:textId="77777777" w:rsidR="009D465E" w:rsidRPr="00103B6B" w:rsidRDefault="009D465E" w:rsidP="00F15F7F">
            <w:pPr>
              <w:autoSpaceDE w:val="0"/>
              <w:autoSpaceDN w:val="0"/>
              <w:adjustRightInd w:val="0"/>
              <w:spacing w:after="0"/>
              <w:ind w:firstLine="0"/>
              <w:jc w:val="right"/>
              <w:rPr>
                <w:rFonts w:ascii="Arial Narrow" w:hAnsi="Arial Narrow"/>
              </w:rPr>
            </w:pPr>
            <w:r>
              <w:rPr>
                <w:rFonts w:ascii="Arial Narrow" w:hAnsi="Arial Narrow"/>
              </w:rPr>
              <w:t>884.680</w:t>
            </w:r>
          </w:p>
        </w:tc>
        <w:tc>
          <w:tcPr>
            <w:tcW w:w="642" w:type="pct"/>
            <w:tcBorders>
              <w:top w:val="single" w:sz="2" w:space="0" w:color="auto"/>
              <w:bottom w:val="single" w:sz="2" w:space="0" w:color="auto"/>
            </w:tcBorders>
            <w:shd w:val="clear" w:color="auto" w:fill="auto"/>
            <w:vAlign w:val="center"/>
          </w:tcPr>
          <w:p w14:paraId="104C0769"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1.290.737</w:t>
            </w:r>
          </w:p>
        </w:tc>
        <w:tc>
          <w:tcPr>
            <w:tcW w:w="643" w:type="pct"/>
            <w:tcBorders>
              <w:top w:val="single" w:sz="2" w:space="0" w:color="auto"/>
              <w:bottom w:val="single" w:sz="2" w:space="0" w:color="auto"/>
            </w:tcBorders>
            <w:shd w:val="clear" w:color="auto" w:fill="auto"/>
            <w:noWrap/>
            <w:vAlign w:val="center"/>
            <w:hideMark/>
          </w:tcPr>
          <w:p w14:paraId="4FC51153"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2.175.417</w:t>
            </w:r>
          </w:p>
        </w:tc>
      </w:tr>
      <w:tr w:rsidR="00103B6B" w:rsidRPr="00103B6B" w14:paraId="7602D33B"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017D0B97" w14:textId="77777777" w:rsidR="00C4659A" w:rsidRPr="00103B6B" w:rsidRDefault="00C4659A" w:rsidP="00103B6B">
            <w:pPr>
              <w:spacing w:after="0"/>
              <w:ind w:firstLine="0"/>
              <w:jc w:val="left"/>
              <w:rPr>
                <w:rFonts w:ascii="Arial Narrow" w:hAnsi="Arial Narrow" w:cs="Arial"/>
                <w:color w:val="000000"/>
              </w:rPr>
            </w:pPr>
            <w:r>
              <w:rPr>
                <w:rFonts w:ascii="Arial Narrow" w:hAnsi="Arial Narrow"/>
                <w:color w:val="000000"/>
              </w:rPr>
              <w:t>Nafarroako Enplegu Zerbitzua</w:t>
            </w:r>
          </w:p>
        </w:tc>
        <w:tc>
          <w:tcPr>
            <w:tcW w:w="642" w:type="pct"/>
            <w:tcBorders>
              <w:top w:val="single" w:sz="2" w:space="0" w:color="auto"/>
              <w:bottom w:val="single" w:sz="2" w:space="0" w:color="auto"/>
            </w:tcBorders>
            <w:shd w:val="clear" w:color="auto" w:fill="auto"/>
            <w:noWrap/>
            <w:vAlign w:val="center"/>
            <w:hideMark/>
          </w:tcPr>
          <w:p w14:paraId="35324625"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441.121</w:t>
            </w:r>
          </w:p>
        </w:tc>
        <w:tc>
          <w:tcPr>
            <w:tcW w:w="642" w:type="pct"/>
            <w:tcBorders>
              <w:top w:val="single" w:sz="2" w:space="0" w:color="auto"/>
              <w:bottom w:val="single" w:sz="2" w:space="0" w:color="auto"/>
            </w:tcBorders>
            <w:shd w:val="clear" w:color="auto" w:fill="auto"/>
            <w:noWrap/>
            <w:vAlign w:val="center"/>
            <w:hideMark/>
          </w:tcPr>
          <w:p w14:paraId="64B9CC50"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400.253</w:t>
            </w:r>
          </w:p>
        </w:tc>
        <w:tc>
          <w:tcPr>
            <w:tcW w:w="642" w:type="pct"/>
            <w:tcBorders>
              <w:top w:val="single" w:sz="2" w:space="0" w:color="auto"/>
              <w:bottom w:val="single" w:sz="2" w:space="0" w:color="auto"/>
            </w:tcBorders>
            <w:shd w:val="clear" w:color="auto" w:fill="auto"/>
            <w:noWrap/>
            <w:vAlign w:val="center"/>
            <w:hideMark/>
          </w:tcPr>
          <w:p w14:paraId="46DFFA5B" w14:textId="77777777" w:rsidR="00C4659A" w:rsidRPr="00103B6B" w:rsidRDefault="00C4659A" w:rsidP="00F15F7F">
            <w:pPr>
              <w:autoSpaceDE w:val="0"/>
              <w:autoSpaceDN w:val="0"/>
              <w:adjustRightInd w:val="0"/>
              <w:spacing w:after="0"/>
              <w:ind w:firstLine="0"/>
              <w:jc w:val="right"/>
              <w:rPr>
                <w:rFonts w:ascii="Arial Narrow" w:hAnsi="Arial Narrow"/>
              </w:rPr>
            </w:pPr>
            <w:r>
              <w:rPr>
                <w:rFonts w:ascii="Arial Narrow" w:hAnsi="Arial Narrow"/>
              </w:rPr>
              <w:t>351.459</w:t>
            </w:r>
          </w:p>
        </w:tc>
        <w:tc>
          <w:tcPr>
            <w:tcW w:w="642" w:type="pct"/>
            <w:tcBorders>
              <w:top w:val="single" w:sz="2" w:space="0" w:color="auto"/>
              <w:bottom w:val="single" w:sz="2" w:space="0" w:color="auto"/>
            </w:tcBorders>
            <w:shd w:val="clear" w:color="auto" w:fill="auto"/>
            <w:vAlign w:val="center"/>
          </w:tcPr>
          <w:p w14:paraId="19945CC3"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477.591</w:t>
            </w:r>
          </w:p>
        </w:tc>
        <w:tc>
          <w:tcPr>
            <w:tcW w:w="643" w:type="pct"/>
            <w:tcBorders>
              <w:top w:val="single" w:sz="2" w:space="0" w:color="auto"/>
              <w:bottom w:val="single" w:sz="2" w:space="0" w:color="auto"/>
            </w:tcBorders>
            <w:shd w:val="clear" w:color="auto" w:fill="auto"/>
            <w:noWrap/>
            <w:vAlign w:val="center"/>
            <w:hideMark/>
          </w:tcPr>
          <w:p w14:paraId="6BB7674D"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1.670.424</w:t>
            </w:r>
          </w:p>
        </w:tc>
      </w:tr>
      <w:tr w:rsidR="00103B6B" w:rsidRPr="00103B6B" w14:paraId="2929F226"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656E6BC1" w14:textId="77777777" w:rsidR="009D465E" w:rsidRPr="00103B6B" w:rsidRDefault="009D465E" w:rsidP="00103B6B">
            <w:pPr>
              <w:spacing w:after="0"/>
              <w:ind w:firstLine="0"/>
              <w:jc w:val="left"/>
              <w:rPr>
                <w:rFonts w:ascii="Arial Narrow" w:hAnsi="Arial Narrow" w:cs="Arial"/>
                <w:color w:val="000000"/>
              </w:rPr>
            </w:pPr>
            <w:proofErr w:type="spellStart"/>
            <w:r>
              <w:rPr>
                <w:rFonts w:ascii="Arial Narrow" w:hAnsi="Arial Narrow"/>
                <w:color w:val="000000"/>
              </w:rPr>
              <w:t>Migr</w:t>
            </w:r>
            <w:proofErr w:type="spellEnd"/>
            <w:r>
              <w:rPr>
                <w:rFonts w:ascii="Arial Narrow" w:hAnsi="Arial Narrow"/>
                <w:color w:val="000000"/>
              </w:rPr>
              <w:t xml:space="preserve">. Polit. eta Justiziako </w:t>
            </w:r>
            <w:proofErr w:type="spellStart"/>
            <w:r>
              <w:rPr>
                <w:rFonts w:ascii="Arial Narrow" w:hAnsi="Arial Narrow"/>
                <w:color w:val="000000"/>
              </w:rPr>
              <w:t>Dep</w:t>
            </w:r>
            <w:proofErr w:type="spellEnd"/>
            <w:r>
              <w:rPr>
                <w:rFonts w:ascii="Arial Narrow" w:hAnsi="Arial Narrow"/>
                <w:color w:val="000000"/>
              </w:rPr>
              <w:t>.</w:t>
            </w:r>
          </w:p>
        </w:tc>
        <w:tc>
          <w:tcPr>
            <w:tcW w:w="642" w:type="pct"/>
            <w:tcBorders>
              <w:top w:val="single" w:sz="2" w:space="0" w:color="auto"/>
              <w:bottom w:val="single" w:sz="2" w:space="0" w:color="auto"/>
            </w:tcBorders>
            <w:shd w:val="clear" w:color="auto" w:fill="auto"/>
            <w:noWrap/>
            <w:vAlign w:val="center"/>
            <w:hideMark/>
          </w:tcPr>
          <w:p w14:paraId="5828A58D"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w:t>
            </w:r>
          </w:p>
        </w:tc>
        <w:tc>
          <w:tcPr>
            <w:tcW w:w="642" w:type="pct"/>
            <w:tcBorders>
              <w:top w:val="single" w:sz="2" w:space="0" w:color="auto"/>
              <w:bottom w:val="single" w:sz="2" w:space="0" w:color="auto"/>
            </w:tcBorders>
            <w:shd w:val="clear" w:color="auto" w:fill="auto"/>
            <w:noWrap/>
            <w:vAlign w:val="center"/>
            <w:hideMark/>
          </w:tcPr>
          <w:p w14:paraId="2A63F548"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w:t>
            </w:r>
          </w:p>
        </w:tc>
        <w:tc>
          <w:tcPr>
            <w:tcW w:w="642" w:type="pct"/>
            <w:tcBorders>
              <w:top w:val="single" w:sz="2" w:space="0" w:color="auto"/>
              <w:bottom w:val="single" w:sz="2" w:space="0" w:color="auto"/>
            </w:tcBorders>
            <w:shd w:val="clear" w:color="auto" w:fill="auto"/>
            <w:noWrap/>
            <w:vAlign w:val="center"/>
            <w:hideMark/>
          </w:tcPr>
          <w:p w14:paraId="57C58393" w14:textId="77777777" w:rsidR="009D465E" w:rsidRPr="00103B6B" w:rsidRDefault="009D465E" w:rsidP="00F15F7F">
            <w:pPr>
              <w:autoSpaceDE w:val="0"/>
              <w:autoSpaceDN w:val="0"/>
              <w:adjustRightInd w:val="0"/>
              <w:spacing w:after="0"/>
              <w:ind w:firstLine="0"/>
              <w:jc w:val="right"/>
              <w:rPr>
                <w:rFonts w:ascii="Arial Narrow" w:hAnsi="Arial Narrow"/>
              </w:rPr>
            </w:pPr>
            <w:r>
              <w:rPr>
                <w:rFonts w:ascii="Arial Narrow" w:hAnsi="Arial Narrow"/>
              </w:rPr>
              <w:t>599.565</w:t>
            </w:r>
          </w:p>
        </w:tc>
        <w:tc>
          <w:tcPr>
            <w:tcW w:w="642" w:type="pct"/>
            <w:tcBorders>
              <w:top w:val="single" w:sz="2" w:space="0" w:color="auto"/>
              <w:bottom w:val="single" w:sz="2" w:space="0" w:color="auto"/>
            </w:tcBorders>
            <w:shd w:val="clear" w:color="auto" w:fill="auto"/>
            <w:vAlign w:val="center"/>
          </w:tcPr>
          <w:p w14:paraId="4F5595FD"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755.641</w:t>
            </w:r>
          </w:p>
        </w:tc>
        <w:tc>
          <w:tcPr>
            <w:tcW w:w="643" w:type="pct"/>
            <w:tcBorders>
              <w:top w:val="single" w:sz="2" w:space="0" w:color="auto"/>
              <w:bottom w:val="single" w:sz="2" w:space="0" w:color="auto"/>
            </w:tcBorders>
            <w:shd w:val="clear" w:color="auto" w:fill="auto"/>
            <w:noWrap/>
            <w:vAlign w:val="center"/>
            <w:hideMark/>
          </w:tcPr>
          <w:p w14:paraId="2167E0DB"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1.355.206</w:t>
            </w:r>
          </w:p>
        </w:tc>
      </w:tr>
      <w:tr w:rsidR="00103B6B" w:rsidRPr="00103B6B" w14:paraId="6D44F3AF"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493B654F" w14:textId="77777777" w:rsidR="00C4659A" w:rsidRPr="00103B6B" w:rsidRDefault="00C4659A" w:rsidP="00103B6B">
            <w:pPr>
              <w:spacing w:after="0"/>
              <w:ind w:firstLine="0"/>
              <w:jc w:val="left"/>
              <w:rPr>
                <w:rFonts w:ascii="Arial Narrow" w:hAnsi="Arial Narrow" w:cs="Arial"/>
                <w:color w:val="000000"/>
              </w:rPr>
            </w:pPr>
            <w:r>
              <w:rPr>
                <w:rFonts w:ascii="Arial Narrow" w:hAnsi="Arial Narrow"/>
                <w:color w:val="000000"/>
              </w:rPr>
              <w:t xml:space="preserve">Herritarrekiko Harremanetako </w:t>
            </w:r>
            <w:proofErr w:type="spellStart"/>
            <w:r>
              <w:rPr>
                <w:rFonts w:ascii="Arial Narrow" w:hAnsi="Arial Narrow"/>
                <w:color w:val="000000"/>
              </w:rPr>
              <w:t>Dep</w:t>
            </w:r>
            <w:proofErr w:type="spellEnd"/>
            <w:r>
              <w:rPr>
                <w:rFonts w:ascii="Arial Narrow" w:hAnsi="Arial Narrow"/>
                <w:color w:val="000000"/>
              </w:rPr>
              <w:t>.</w:t>
            </w:r>
          </w:p>
        </w:tc>
        <w:tc>
          <w:tcPr>
            <w:tcW w:w="642" w:type="pct"/>
            <w:tcBorders>
              <w:top w:val="single" w:sz="2" w:space="0" w:color="auto"/>
              <w:bottom w:val="single" w:sz="2" w:space="0" w:color="auto"/>
            </w:tcBorders>
            <w:shd w:val="clear" w:color="auto" w:fill="auto"/>
            <w:noWrap/>
            <w:vAlign w:val="center"/>
            <w:hideMark/>
          </w:tcPr>
          <w:p w14:paraId="06AA68CF"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616.227</w:t>
            </w:r>
          </w:p>
        </w:tc>
        <w:tc>
          <w:tcPr>
            <w:tcW w:w="642" w:type="pct"/>
            <w:tcBorders>
              <w:top w:val="single" w:sz="2" w:space="0" w:color="auto"/>
              <w:bottom w:val="single" w:sz="2" w:space="0" w:color="auto"/>
            </w:tcBorders>
            <w:shd w:val="clear" w:color="auto" w:fill="auto"/>
            <w:noWrap/>
            <w:vAlign w:val="center"/>
            <w:hideMark/>
          </w:tcPr>
          <w:p w14:paraId="52839042"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592.314</w:t>
            </w:r>
          </w:p>
        </w:tc>
        <w:tc>
          <w:tcPr>
            <w:tcW w:w="642" w:type="pct"/>
            <w:tcBorders>
              <w:top w:val="single" w:sz="2" w:space="0" w:color="auto"/>
              <w:bottom w:val="single" w:sz="2" w:space="0" w:color="auto"/>
            </w:tcBorders>
            <w:shd w:val="clear" w:color="auto" w:fill="auto"/>
            <w:noWrap/>
            <w:vAlign w:val="center"/>
            <w:hideMark/>
          </w:tcPr>
          <w:p w14:paraId="1C42239F" w14:textId="77777777" w:rsidR="00C4659A" w:rsidRPr="00103B6B" w:rsidRDefault="00C4659A" w:rsidP="00F15F7F">
            <w:pPr>
              <w:autoSpaceDE w:val="0"/>
              <w:autoSpaceDN w:val="0"/>
              <w:adjustRightInd w:val="0"/>
              <w:spacing w:after="0"/>
              <w:ind w:firstLine="0"/>
              <w:jc w:val="right"/>
              <w:rPr>
                <w:rFonts w:ascii="Arial Narrow" w:hAnsi="Arial Narrow"/>
              </w:rPr>
            </w:pPr>
            <w:r>
              <w:rPr>
                <w:rFonts w:ascii="Arial Narrow" w:hAnsi="Arial Narrow"/>
              </w:rPr>
              <w:t>17.156</w:t>
            </w:r>
          </w:p>
        </w:tc>
        <w:tc>
          <w:tcPr>
            <w:tcW w:w="642" w:type="pct"/>
            <w:tcBorders>
              <w:top w:val="single" w:sz="2" w:space="0" w:color="auto"/>
              <w:bottom w:val="single" w:sz="2" w:space="0" w:color="auto"/>
            </w:tcBorders>
            <w:shd w:val="clear" w:color="auto" w:fill="auto"/>
            <w:vAlign w:val="center"/>
          </w:tcPr>
          <w:p w14:paraId="305D56F7"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12.876</w:t>
            </w:r>
          </w:p>
        </w:tc>
        <w:tc>
          <w:tcPr>
            <w:tcW w:w="643" w:type="pct"/>
            <w:tcBorders>
              <w:top w:val="single" w:sz="2" w:space="0" w:color="auto"/>
              <w:bottom w:val="single" w:sz="2" w:space="0" w:color="auto"/>
            </w:tcBorders>
            <w:shd w:val="clear" w:color="auto" w:fill="auto"/>
            <w:noWrap/>
            <w:vAlign w:val="center"/>
            <w:hideMark/>
          </w:tcPr>
          <w:p w14:paraId="07DE1129"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1.238.573</w:t>
            </w:r>
          </w:p>
        </w:tc>
      </w:tr>
      <w:tr w:rsidR="00103B6B" w:rsidRPr="00103B6B" w14:paraId="621B0B28"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09457DB5" w14:textId="77777777" w:rsidR="009D465E" w:rsidRPr="00103B6B" w:rsidRDefault="009D465E" w:rsidP="00103B6B">
            <w:pPr>
              <w:spacing w:after="0"/>
              <w:ind w:firstLine="0"/>
              <w:jc w:val="left"/>
              <w:rPr>
                <w:rFonts w:ascii="Arial Narrow" w:hAnsi="Arial Narrow" w:cs="Arial"/>
                <w:color w:val="000000"/>
              </w:rPr>
            </w:pPr>
            <w:r>
              <w:rPr>
                <w:rFonts w:ascii="Arial Narrow" w:hAnsi="Arial Narrow"/>
                <w:color w:val="000000"/>
              </w:rPr>
              <w:t>Ogasun Departamentua</w:t>
            </w:r>
          </w:p>
        </w:tc>
        <w:tc>
          <w:tcPr>
            <w:tcW w:w="642" w:type="pct"/>
            <w:tcBorders>
              <w:top w:val="single" w:sz="2" w:space="0" w:color="auto"/>
              <w:bottom w:val="single" w:sz="2" w:space="0" w:color="auto"/>
            </w:tcBorders>
            <w:shd w:val="clear" w:color="auto" w:fill="auto"/>
            <w:noWrap/>
            <w:vAlign w:val="center"/>
            <w:hideMark/>
          </w:tcPr>
          <w:p w14:paraId="49F4496B"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155.568</w:t>
            </w:r>
          </w:p>
        </w:tc>
        <w:tc>
          <w:tcPr>
            <w:tcW w:w="642" w:type="pct"/>
            <w:tcBorders>
              <w:top w:val="single" w:sz="2" w:space="0" w:color="auto"/>
              <w:bottom w:val="single" w:sz="2" w:space="0" w:color="auto"/>
            </w:tcBorders>
            <w:shd w:val="clear" w:color="auto" w:fill="auto"/>
            <w:noWrap/>
            <w:vAlign w:val="center"/>
            <w:hideMark/>
          </w:tcPr>
          <w:p w14:paraId="3BB15E58"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198.912</w:t>
            </w:r>
          </w:p>
        </w:tc>
        <w:tc>
          <w:tcPr>
            <w:tcW w:w="642" w:type="pct"/>
            <w:tcBorders>
              <w:top w:val="single" w:sz="2" w:space="0" w:color="auto"/>
              <w:bottom w:val="single" w:sz="2" w:space="0" w:color="auto"/>
            </w:tcBorders>
            <w:shd w:val="clear" w:color="auto" w:fill="auto"/>
            <w:noWrap/>
            <w:vAlign w:val="center"/>
            <w:hideMark/>
          </w:tcPr>
          <w:p w14:paraId="1E7D32F5" w14:textId="77777777" w:rsidR="009D465E" w:rsidRPr="00103B6B" w:rsidRDefault="009D465E" w:rsidP="00F15F7F">
            <w:pPr>
              <w:autoSpaceDE w:val="0"/>
              <w:autoSpaceDN w:val="0"/>
              <w:adjustRightInd w:val="0"/>
              <w:spacing w:after="0"/>
              <w:ind w:firstLine="0"/>
              <w:jc w:val="right"/>
              <w:rPr>
                <w:rFonts w:ascii="Arial Narrow" w:hAnsi="Arial Narrow"/>
              </w:rPr>
            </w:pPr>
            <w:r>
              <w:rPr>
                <w:rFonts w:ascii="Arial Narrow" w:hAnsi="Arial Narrow"/>
              </w:rPr>
              <w:t>157.368</w:t>
            </w:r>
          </w:p>
        </w:tc>
        <w:tc>
          <w:tcPr>
            <w:tcW w:w="642" w:type="pct"/>
            <w:tcBorders>
              <w:top w:val="single" w:sz="2" w:space="0" w:color="auto"/>
              <w:bottom w:val="single" w:sz="2" w:space="0" w:color="auto"/>
            </w:tcBorders>
            <w:shd w:val="clear" w:color="auto" w:fill="auto"/>
            <w:vAlign w:val="center"/>
          </w:tcPr>
          <w:p w14:paraId="4418A470"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164.562</w:t>
            </w:r>
          </w:p>
        </w:tc>
        <w:tc>
          <w:tcPr>
            <w:tcW w:w="643" w:type="pct"/>
            <w:tcBorders>
              <w:top w:val="single" w:sz="2" w:space="0" w:color="auto"/>
              <w:bottom w:val="single" w:sz="2" w:space="0" w:color="auto"/>
            </w:tcBorders>
            <w:shd w:val="clear" w:color="auto" w:fill="auto"/>
            <w:noWrap/>
            <w:vAlign w:val="center"/>
            <w:hideMark/>
          </w:tcPr>
          <w:p w14:paraId="006948D0"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676.410</w:t>
            </w:r>
          </w:p>
        </w:tc>
      </w:tr>
      <w:tr w:rsidR="00103B6B" w:rsidRPr="00103B6B" w14:paraId="4CB07C3C"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4287F532" w14:textId="77777777" w:rsidR="00C4659A" w:rsidRPr="00103B6B" w:rsidRDefault="00C4659A" w:rsidP="00103B6B">
            <w:pPr>
              <w:spacing w:after="0"/>
              <w:ind w:firstLine="0"/>
              <w:jc w:val="left"/>
              <w:rPr>
                <w:rFonts w:ascii="Arial Narrow" w:hAnsi="Arial Narrow" w:cs="Arial"/>
                <w:color w:val="000000"/>
              </w:rPr>
            </w:pPr>
            <w:r>
              <w:rPr>
                <w:rFonts w:ascii="Arial Narrow" w:hAnsi="Arial Narrow"/>
                <w:color w:val="000000"/>
              </w:rPr>
              <w:t>Hezkuntza Departamentua</w:t>
            </w:r>
          </w:p>
        </w:tc>
        <w:tc>
          <w:tcPr>
            <w:tcW w:w="642" w:type="pct"/>
            <w:tcBorders>
              <w:top w:val="single" w:sz="2" w:space="0" w:color="auto"/>
              <w:bottom w:val="single" w:sz="2" w:space="0" w:color="auto"/>
            </w:tcBorders>
            <w:shd w:val="clear" w:color="auto" w:fill="auto"/>
            <w:noWrap/>
            <w:vAlign w:val="center"/>
            <w:hideMark/>
          </w:tcPr>
          <w:p w14:paraId="74D64418"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205.072</w:t>
            </w:r>
          </w:p>
        </w:tc>
        <w:tc>
          <w:tcPr>
            <w:tcW w:w="642" w:type="pct"/>
            <w:tcBorders>
              <w:top w:val="single" w:sz="2" w:space="0" w:color="auto"/>
              <w:bottom w:val="single" w:sz="2" w:space="0" w:color="auto"/>
            </w:tcBorders>
            <w:shd w:val="clear" w:color="auto" w:fill="auto"/>
            <w:noWrap/>
            <w:vAlign w:val="center"/>
            <w:hideMark/>
          </w:tcPr>
          <w:p w14:paraId="5AFF511E"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150.000</w:t>
            </w:r>
          </w:p>
        </w:tc>
        <w:tc>
          <w:tcPr>
            <w:tcW w:w="642" w:type="pct"/>
            <w:tcBorders>
              <w:top w:val="single" w:sz="2" w:space="0" w:color="auto"/>
              <w:bottom w:val="single" w:sz="2" w:space="0" w:color="auto"/>
            </w:tcBorders>
            <w:shd w:val="clear" w:color="auto" w:fill="auto"/>
            <w:noWrap/>
            <w:vAlign w:val="center"/>
            <w:hideMark/>
          </w:tcPr>
          <w:p w14:paraId="0FD7C43E" w14:textId="77777777" w:rsidR="00C4659A" w:rsidRPr="00103B6B" w:rsidRDefault="00C4659A" w:rsidP="00F15F7F">
            <w:pPr>
              <w:autoSpaceDE w:val="0"/>
              <w:autoSpaceDN w:val="0"/>
              <w:adjustRightInd w:val="0"/>
              <w:spacing w:after="0"/>
              <w:ind w:firstLine="0"/>
              <w:jc w:val="right"/>
              <w:rPr>
                <w:rFonts w:ascii="Arial Narrow" w:hAnsi="Arial Narrow"/>
              </w:rPr>
            </w:pPr>
            <w:r>
              <w:rPr>
                <w:rFonts w:ascii="Arial Narrow" w:hAnsi="Arial Narrow"/>
              </w:rPr>
              <w:t>155.059</w:t>
            </w:r>
          </w:p>
        </w:tc>
        <w:tc>
          <w:tcPr>
            <w:tcW w:w="642" w:type="pct"/>
            <w:tcBorders>
              <w:top w:val="single" w:sz="2" w:space="0" w:color="auto"/>
              <w:bottom w:val="single" w:sz="2" w:space="0" w:color="auto"/>
            </w:tcBorders>
            <w:shd w:val="clear" w:color="auto" w:fill="auto"/>
            <w:vAlign w:val="center"/>
          </w:tcPr>
          <w:p w14:paraId="639037EB"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77.431</w:t>
            </w:r>
          </w:p>
        </w:tc>
        <w:tc>
          <w:tcPr>
            <w:tcW w:w="643" w:type="pct"/>
            <w:tcBorders>
              <w:top w:val="single" w:sz="2" w:space="0" w:color="auto"/>
              <w:bottom w:val="single" w:sz="2" w:space="0" w:color="auto"/>
            </w:tcBorders>
            <w:shd w:val="clear" w:color="auto" w:fill="auto"/>
            <w:noWrap/>
            <w:vAlign w:val="center"/>
            <w:hideMark/>
          </w:tcPr>
          <w:p w14:paraId="2EBE1175"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587.562</w:t>
            </w:r>
          </w:p>
        </w:tc>
      </w:tr>
      <w:tr w:rsidR="00103B6B" w:rsidRPr="00103B6B" w14:paraId="200AEF3D"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299AF59F" w14:textId="77777777" w:rsidR="00C4659A" w:rsidRPr="00103B6B" w:rsidRDefault="00C4659A" w:rsidP="00103B6B">
            <w:pPr>
              <w:spacing w:after="0"/>
              <w:ind w:firstLine="0"/>
              <w:jc w:val="left"/>
              <w:rPr>
                <w:rFonts w:ascii="Arial Narrow" w:hAnsi="Arial Narrow" w:cs="Arial"/>
                <w:color w:val="000000"/>
              </w:rPr>
            </w:pPr>
            <w:r>
              <w:rPr>
                <w:rFonts w:ascii="Arial Narrow" w:hAnsi="Arial Narrow"/>
                <w:color w:val="000000"/>
              </w:rPr>
              <w:t xml:space="preserve">Lur. </w:t>
            </w:r>
            <w:proofErr w:type="spellStart"/>
            <w:r>
              <w:rPr>
                <w:rFonts w:ascii="Arial Narrow" w:hAnsi="Arial Narrow"/>
                <w:color w:val="000000"/>
              </w:rPr>
              <w:t>Antol</w:t>
            </w:r>
            <w:proofErr w:type="spellEnd"/>
            <w:r>
              <w:rPr>
                <w:rFonts w:ascii="Arial Narrow" w:hAnsi="Arial Narrow"/>
                <w:color w:val="000000"/>
              </w:rPr>
              <w:t>. eta Etxeb. Departamentua</w:t>
            </w:r>
          </w:p>
        </w:tc>
        <w:tc>
          <w:tcPr>
            <w:tcW w:w="642" w:type="pct"/>
            <w:tcBorders>
              <w:top w:val="single" w:sz="2" w:space="0" w:color="auto"/>
              <w:bottom w:val="single" w:sz="2" w:space="0" w:color="auto"/>
            </w:tcBorders>
            <w:shd w:val="clear" w:color="auto" w:fill="auto"/>
            <w:noWrap/>
            <w:vAlign w:val="center"/>
            <w:hideMark/>
          </w:tcPr>
          <w:p w14:paraId="38CD96D9"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w:t>
            </w:r>
          </w:p>
        </w:tc>
        <w:tc>
          <w:tcPr>
            <w:tcW w:w="642" w:type="pct"/>
            <w:tcBorders>
              <w:top w:val="single" w:sz="2" w:space="0" w:color="auto"/>
              <w:bottom w:val="single" w:sz="2" w:space="0" w:color="auto"/>
            </w:tcBorders>
            <w:shd w:val="clear" w:color="auto" w:fill="auto"/>
            <w:noWrap/>
            <w:vAlign w:val="center"/>
            <w:hideMark/>
          </w:tcPr>
          <w:p w14:paraId="4220E49D"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w:t>
            </w:r>
          </w:p>
        </w:tc>
        <w:tc>
          <w:tcPr>
            <w:tcW w:w="642" w:type="pct"/>
            <w:tcBorders>
              <w:top w:val="single" w:sz="2" w:space="0" w:color="auto"/>
              <w:bottom w:val="single" w:sz="2" w:space="0" w:color="auto"/>
            </w:tcBorders>
            <w:shd w:val="clear" w:color="auto" w:fill="auto"/>
            <w:noWrap/>
            <w:vAlign w:val="center"/>
            <w:hideMark/>
          </w:tcPr>
          <w:p w14:paraId="02EF3674" w14:textId="77777777" w:rsidR="00C4659A" w:rsidRPr="00103B6B" w:rsidRDefault="00C4659A" w:rsidP="00F15F7F">
            <w:pPr>
              <w:autoSpaceDE w:val="0"/>
              <w:autoSpaceDN w:val="0"/>
              <w:adjustRightInd w:val="0"/>
              <w:spacing w:after="0"/>
              <w:ind w:firstLine="0"/>
              <w:jc w:val="right"/>
              <w:rPr>
                <w:rFonts w:ascii="Arial Narrow" w:hAnsi="Arial Narrow"/>
              </w:rPr>
            </w:pPr>
            <w:r>
              <w:rPr>
                <w:rFonts w:ascii="Arial Narrow" w:hAnsi="Arial Narrow"/>
              </w:rPr>
              <w:t>109.712</w:t>
            </w:r>
          </w:p>
        </w:tc>
        <w:tc>
          <w:tcPr>
            <w:tcW w:w="642" w:type="pct"/>
            <w:tcBorders>
              <w:top w:val="single" w:sz="2" w:space="0" w:color="auto"/>
              <w:bottom w:val="single" w:sz="2" w:space="0" w:color="auto"/>
            </w:tcBorders>
            <w:shd w:val="clear" w:color="auto" w:fill="auto"/>
            <w:vAlign w:val="center"/>
          </w:tcPr>
          <w:p w14:paraId="2E08A455"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135.163</w:t>
            </w:r>
          </w:p>
        </w:tc>
        <w:tc>
          <w:tcPr>
            <w:tcW w:w="643" w:type="pct"/>
            <w:tcBorders>
              <w:top w:val="single" w:sz="2" w:space="0" w:color="auto"/>
              <w:bottom w:val="single" w:sz="2" w:space="0" w:color="auto"/>
            </w:tcBorders>
            <w:shd w:val="clear" w:color="auto" w:fill="auto"/>
            <w:noWrap/>
            <w:vAlign w:val="center"/>
            <w:hideMark/>
          </w:tcPr>
          <w:p w14:paraId="1C952075"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244.875</w:t>
            </w:r>
          </w:p>
        </w:tc>
      </w:tr>
      <w:tr w:rsidR="00103B6B" w:rsidRPr="00103B6B" w14:paraId="5FF34762"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5E88BC9E" w14:textId="77777777" w:rsidR="00C4659A" w:rsidRPr="00103B6B" w:rsidRDefault="00C4659A" w:rsidP="00103B6B">
            <w:pPr>
              <w:spacing w:after="0"/>
              <w:ind w:firstLine="0"/>
              <w:jc w:val="left"/>
              <w:rPr>
                <w:rFonts w:ascii="Arial Narrow" w:hAnsi="Arial Narrow" w:cs="Arial"/>
                <w:color w:val="000000"/>
              </w:rPr>
            </w:pPr>
            <w:r>
              <w:rPr>
                <w:rFonts w:ascii="Arial Narrow" w:hAnsi="Arial Narrow"/>
                <w:color w:val="000000"/>
              </w:rPr>
              <w:t>Euskararen Nafar Institutua</w:t>
            </w:r>
          </w:p>
        </w:tc>
        <w:tc>
          <w:tcPr>
            <w:tcW w:w="642" w:type="pct"/>
            <w:tcBorders>
              <w:top w:val="single" w:sz="2" w:space="0" w:color="auto"/>
              <w:bottom w:val="single" w:sz="2" w:space="0" w:color="auto"/>
            </w:tcBorders>
            <w:shd w:val="clear" w:color="auto" w:fill="auto"/>
            <w:noWrap/>
            <w:vAlign w:val="center"/>
            <w:hideMark/>
          </w:tcPr>
          <w:p w14:paraId="3EB8E1D9"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37.451</w:t>
            </w:r>
          </w:p>
        </w:tc>
        <w:tc>
          <w:tcPr>
            <w:tcW w:w="642" w:type="pct"/>
            <w:tcBorders>
              <w:top w:val="single" w:sz="2" w:space="0" w:color="auto"/>
              <w:bottom w:val="single" w:sz="2" w:space="0" w:color="auto"/>
            </w:tcBorders>
            <w:shd w:val="clear" w:color="auto" w:fill="auto"/>
            <w:noWrap/>
            <w:vAlign w:val="center"/>
            <w:hideMark/>
          </w:tcPr>
          <w:p w14:paraId="55BD239D"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31.517</w:t>
            </w:r>
          </w:p>
        </w:tc>
        <w:tc>
          <w:tcPr>
            <w:tcW w:w="642" w:type="pct"/>
            <w:tcBorders>
              <w:top w:val="single" w:sz="2" w:space="0" w:color="auto"/>
              <w:bottom w:val="single" w:sz="2" w:space="0" w:color="auto"/>
            </w:tcBorders>
            <w:shd w:val="clear" w:color="auto" w:fill="auto"/>
            <w:noWrap/>
            <w:vAlign w:val="center"/>
            <w:hideMark/>
          </w:tcPr>
          <w:p w14:paraId="540C1972" w14:textId="77777777" w:rsidR="00C4659A" w:rsidRPr="00103B6B" w:rsidRDefault="00C4659A" w:rsidP="00F15F7F">
            <w:pPr>
              <w:autoSpaceDE w:val="0"/>
              <w:autoSpaceDN w:val="0"/>
              <w:adjustRightInd w:val="0"/>
              <w:spacing w:after="0"/>
              <w:ind w:firstLine="0"/>
              <w:jc w:val="right"/>
              <w:rPr>
                <w:rFonts w:ascii="Arial Narrow" w:hAnsi="Arial Narrow"/>
              </w:rPr>
            </w:pPr>
            <w:r>
              <w:rPr>
                <w:rFonts w:ascii="Arial Narrow" w:hAnsi="Arial Narrow"/>
              </w:rPr>
              <w:t>39.813</w:t>
            </w:r>
          </w:p>
        </w:tc>
        <w:tc>
          <w:tcPr>
            <w:tcW w:w="642" w:type="pct"/>
            <w:tcBorders>
              <w:top w:val="single" w:sz="2" w:space="0" w:color="auto"/>
              <w:bottom w:val="single" w:sz="2" w:space="0" w:color="auto"/>
            </w:tcBorders>
            <w:shd w:val="clear" w:color="auto" w:fill="auto"/>
            <w:vAlign w:val="center"/>
          </w:tcPr>
          <w:p w14:paraId="6F391B54"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28.445</w:t>
            </w:r>
          </w:p>
        </w:tc>
        <w:tc>
          <w:tcPr>
            <w:tcW w:w="643" w:type="pct"/>
            <w:tcBorders>
              <w:top w:val="single" w:sz="2" w:space="0" w:color="auto"/>
              <w:bottom w:val="single" w:sz="2" w:space="0" w:color="auto"/>
            </w:tcBorders>
            <w:shd w:val="clear" w:color="auto" w:fill="auto"/>
            <w:noWrap/>
            <w:vAlign w:val="center"/>
            <w:hideMark/>
          </w:tcPr>
          <w:p w14:paraId="7CDA5B73"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137.226</w:t>
            </w:r>
          </w:p>
        </w:tc>
      </w:tr>
      <w:tr w:rsidR="00103B6B" w:rsidRPr="00103B6B" w14:paraId="68F9840A"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13065724" w14:textId="77777777" w:rsidR="00C4659A" w:rsidRPr="00103B6B" w:rsidRDefault="00C4659A" w:rsidP="00103B6B">
            <w:pPr>
              <w:spacing w:after="0"/>
              <w:ind w:firstLine="0"/>
              <w:jc w:val="left"/>
              <w:rPr>
                <w:rFonts w:ascii="Arial Narrow" w:hAnsi="Arial Narrow" w:cs="Arial"/>
                <w:color w:val="000000"/>
              </w:rPr>
            </w:pPr>
            <w:r>
              <w:rPr>
                <w:rFonts w:ascii="Arial Narrow" w:hAnsi="Arial Narrow"/>
                <w:color w:val="000000"/>
              </w:rPr>
              <w:t>Eskubide Sozialetako Departamentua</w:t>
            </w:r>
          </w:p>
        </w:tc>
        <w:tc>
          <w:tcPr>
            <w:tcW w:w="642" w:type="pct"/>
            <w:tcBorders>
              <w:top w:val="single" w:sz="2" w:space="0" w:color="auto"/>
              <w:bottom w:val="single" w:sz="2" w:space="0" w:color="auto"/>
            </w:tcBorders>
            <w:shd w:val="clear" w:color="auto" w:fill="auto"/>
            <w:noWrap/>
            <w:vAlign w:val="center"/>
            <w:hideMark/>
          </w:tcPr>
          <w:p w14:paraId="7549C010"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5.077</w:t>
            </w:r>
          </w:p>
        </w:tc>
        <w:tc>
          <w:tcPr>
            <w:tcW w:w="642" w:type="pct"/>
            <w:tcBorders>
              <w:top w:val="single" w:sz="2" w:space="0" w:color="auto"/>
              <w:bottom w:val="single" w:sz="2" w:space="0" w:color="auto"/>
            </w:tcBorders>
            <w:shd w:val="clear" w:color="auto" w:fill="auto"/>
            <w:noWrap/>
            <w:vAlign w:val="center"/>
            <w:hideMark/>
          </w:tcPr>
          <w:p w14:paraId="295A2AA9"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3.379</w:t>
            </w:r>
          </w:p>
        </w:tc>
        <w:tc>
          <w:tcPr>
            <w:tcW w:w="642" w:type="pct"/>
            <w:tcBorders>
              <w:top w:val="single" w:sz="2" w:space="0" w:color="auto"/>
              <w:bottom w:val="single" w:sz="2" w:space="0" w:color="auto"/>
            </w:tcBorders>
            <w:shd w:val="clear" w:color="auto" w:fill="auto"/>
            <w:noWrap/>
            <w:vAlign w:val="center"/>
            <w:hideMark/>
          </w:tcPr>
          <w:p w14:paraId="03237130" w14:textId="77777777" w:rsidR="00C4659A" w:rsidRPr="00103B6B" w:rsidRDefault="00C4659A" w:rsidP="00F15F7F">
            <w:pPr>
              <w:autoSpaceDE w:val="0"/>
              <w:autoSpaceDN w:val="0"/>
              <w:adjustRightInd w:val="0"/>
              <w:spacing w:after="0"/>
              <w:ind w:firstLine="0"/>
              <w:jc w:val="right"/>
              <w:rPr>
                <w:rFonts w:ascii="Arial Narrow" w:hAnsi="Arial Narrow"/>
              </w:rPr>
            </w:pPr>
            <w:r>
              <w:rPr>
                <w:rFonts w:ascii="Arial Narrow" w:hAnsi="Arial Narrow"/>
              </w:rPr>
              <w:t>-</w:t>
            </w:r>
          </w:p>
        </w:tc>
        <w:tc>
          <w:tcPr>
            <w:tcW w:w="642" w:type="pct"/>
            <w:tcBorders>
              <w:top w:val="single" w:sz="2" w:space="0" w:color="auto"/>
              <w:bottom w:val="single" w:sz="2" w:space="0" w:color="auto"/>
            </w:tcBorders>
            <w:shd w:val="clear" w:color="auto" w:fill="auto"/>
            <w:vAlign w:val="center"/>
          </w:tcPr>
          <w:p w14:paraId="01B9DF1C"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70.077</w:t>
            </w:r>
          </w:p>
        </w:tc>
        <w:tc>
          <w:tcPr>
            <w:tcW w:w="643" w:type="pct"/>
            <w:tcBorders>
              <w:top w:val="single" w:sz="2" w:space="0" w:color="auto"/>
              <w:bottom w:val="single" w:sz="2" w:space="0" w:color="auto"/>
            </w:tcBorders>
            <w:shd w:val="clear" w:color="auto" w:fill="auto"/>
            <w:noWrap/>
            <w:vAlign w:val="center"/>
            <w:hideMark/>
          </w:tcPr>
          <w:p w14:paraId="52B0F024"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78.533</w:t>
            </w:r>
          </w:p>
        </w:tc>
      </w:tr>
      <w:tr w:rsidR="00103B6B" w:rsidRPr="00103B6B" w14:paraId="03A628E8" w14:textId="77777777" w:rsidTr="00103B6B">
        <w:trPr>
          <w:trHeight w:val="198"/>
        </w:trPr>
        <w:tc>
          <w:tcPr>
            <w:tcW w:w="1789" w:type="pct"/>
            <w:tcBorders>
              <w:top w:val="single" w:sz="2" w:space="0" w:color="auto"/>
              <w:bottom w:val="single" w:sz="2" w:space="0" w:color="auto"/>
            </w:tcBorders>
            <w:shd w:val="clear" w:color="auto" w:fill="auto"/>
            <w:noWrap/>
            <w:vAlign w:val="center"/>
            <w:hideMark/>
          </w:tcPr>
          <w:p w14:paraId="474B6C91" w14:textId="77777777" w:rsidR="00C4659A" w:rsidRPr="00103B6B" w:rsidRDefault="00C4659A" w:rsidP="00103B6B">
            <w:pPr>
              <w:spacing w:after="0"/>
              <w:ind w:firstLine="0"/>
              <w:jc w:val="left"/>
              <w:rPr>
                <w:rFonts w:ascii="Arial Narrow" w:hAnsi="Arial Narrow" w:cs="Arial"/>
                <w:color w:val="000000"/>
              </w:rPr>
            </w:pPr>
            <w:r>
              <w:rPr>
                <w:rFonts w:ascii="Arial Narrow" w:hAnsi="Arial Narrow"/>
                <w:color w:val="000000"/>
              </w:rPr>
              <w:t>Kultura eta Kirol Departamentua</w:t>
            </w:r>
          </w:p>
        </w:tc>
        <w:tc>
          <w:tcPr>
            <w:tcW w:w="642" w:type="pct"/>
            <w:tcBorders>
              <w:top w:val="single" w:sz="2" w:space="0" w:color="auto"/>
              <w:bottom w:val="single" w:sz="2" w:space="0" w:color="auto"/>
            </w:tcBorders>
            <w:shd w:val="clear" w:color="auto" w:fill="auto"/>
            <w:noWrap/>
            <w:vAlign w:val="center"/>
            <w:hideMark/>
          </w:tcPr>
          <w:p w14:paraId="3390D6F6"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12.791</w:t>
            </w:r>
          </w:p>
        </w:tc>
        <w:tc>
          <w:tcPr>
            <w:tcW w:w="642" w:type="pct"/>
            <w:tcBorders>
              <w:top w:val="single" w:sz="2" w:space="0" w:color="auto"/>
              <w:bottom w:val="single" w:sz="2" w:space="0" w:color="auto"/>
            </w:tcBorders>
            <w:shd w:val="clear" w:color="auto" w:fill="auto"/>
            <w:noWrap/>
            <w:vAlign w:val="center"/>
            <w:hideMark/>
          </w:tcPr>
          <w:p w14:paraId="56935E80"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12.715</w:t>
            </w:r>
          </w:p>
        </w:tc>
        <w:tc>
          <w:tcPr>
            <w:tcW w:w="642" w:type="pct"/>
            <w:tcBorders>
              <w:top w:val="single" w:sz="2" w:space="0" w:color="auto"/>
              <w:bottom w:val="single" w:sz="2" w:space="0" w:color="auto"/>
            </w:tcBorders>
            <w:shd w:val="clear" w:color="auto" w:fill="auto"/>
            <w:noWrap/>
            <w:vAlign w:val="center"/>
            <w:hideMark/>
          </w:tcPr>
          <w:p w14:paraId="6E9D4B1C" w14:textId="77777777" w:rsidR="00C4659A" w:rsidRPr="00103B6B" w:rsidRDefault="00C4659A" w:rsidP="00F15F7F">
            <w:pPr>
              <w:autoSpaceDE w:val="0"/>
              <w:autoSpaceDN w:val="0"/>
              <w:adjustRightInd w:val="0"/>
              <w:spacing w:after="0"/>
              <w:ind w:firstLine="0"/>
              <w:jc w:val="right"/>
              <w:rPr>
                <w:rFonts w:ascii="Arial Narrow" w:hAnsi="Arial Narrow"/>
              </w:rPr>
            </w:pPr>
            <w:r>
              <w:rPr>
                <w:rFonts w:ascii="Arial Narrow" w:hAnsi="Arial Narrow"/>
              </w:rPr>
              <w:t>-</w:t>
            </w:r>
          </w:p>
        </w:tc>
        <w:tc>
          <w:tcPr>
            <w:tcW w:w="642" w:type="pct"/>
            <w:tcBorders>
              <w:top w:val="single" w:sz="2" w:space="0" w:color="auto"/>
              <w:bottom w:val="single" w:sz="2" w:space="0" w:color="auto"/>
            </w:tcBorders>
            <w:shd w:val="clear" w:color="auto" w:fill="auto"/>
            <w:vAlign w:val="center"/>
          </w:tcPr>
          <w:p w14:paraId="23575F9E"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2.607</w:t>
            </w:r>
          </w:p>
        </w:tc>
        <w:tc>
          <w:tcPr>
            <w:tcW w:w="643" w:type="pct"/>
            <w:tcBorders>
              <w:top w:val="single" w:sz="2" w:space="0" w:color="auto"/>
              <w:bottom w:val="single" w:sz="2" w:space="0" w:color="auto"/>
            </w:tcBorders>
            <w:shd w:val="clear" w:color="auto" w:fill="auto"/>
            <w:noWrap/>
            <w:vAlign w:val="center"/>
            <w:hideMark/>
          </w:tcPr>
          <w:p w14:paraId="69FC0058" w14:textId="77777777" w:rsidR="00C4659A" w:rsidRPr="00103B6B" w:rsidRDefault="00C4659A" w:rsidP="00103B6B">
            <w:pPr>
              <w:autoSpaceDE w:val="0"/>
              <w:autoSpaceDN w:val="0"/>
              <w:adjustRightInd w:val="0"/>
              <w:spacing w:after="0"/>
              <w:ind w:firstLine="0"/>
              <w:jc w:val="right"/>
              <w:rPr>
                <w:rFonts w:ascii="Arial Narrow" w:hAnsi="Arial Narrow"/>
              </w:rPr>
            </w:pPr>
            <w:r>
              <w:rPr>
                <w:rFonts w:ascii="Arial Narrow" w:hAnsi="Arial Narrow"/>
              </w:rPr>
              <w:t>28.113</w:t>
            </w:r>
          </w:p>
        </w:tc>
      </w:tr>
      <w:tr w:rsidR="00103B6B" w:rsidRPr="00103B6B" w14:paraId="207F2F7A" w14:textId="77777777" w:rsidTr="00103B6B">
        <w:trPr>
          <w:trHeight w:val="198"/>
        </w:trPr>
        <w:tc>
          <w:tcPr>
            <w:tcW w:w="1789" w:type="pct"/>
            <w:tcBorders>
              <w:top w:val="single" w:sz="2" w:space="0" w:color="auto"/>
              <w:bottom w:val="single" w:sz="4" w:space="0" w:color="auto"/>
            </w:tcBorders>
            <w:shd w:val="clear" w:color="auto" w:fill="auto"/>
            <w:noWrap/>
            <w:vAlign w:val="center"/>
            <w:hideMark/>
          </w:tcPr>
          <w:p w14:paraId="187C0634" w14:textId="77777777" w:rsidR="009D465E" w:rsidRPr="00103B6B" w:rsidRDefault="009D465E" w:rsidP="00103B6B">
            <w:pPr>
              <w:spacing w:after="0"/>
              <w:ind w:firstLine="0"/>
              <w:jc w:val="left"/>
              <w:rPr>
                <w:rFonts w:ascii="Arial Narrow" w:hAnsi="Arial Narrow" w:cs="Arial"/>
                <w:color w:val="000000"/>
              </w:rPr>
            </w:pPr>
            <w:r>
              <w:rPr>
                <w:rFonts w:ascii="Arial Narrow" w:hAnsi="Arial Narrow"/>
                <w:color w:val="000000"/>
              </w:rPr>
              <w:t>Nafarroako Osasun Publikoaren Institutua</w:t>
            </w:r>
          </w:p>
        </w:tc>
        <w:tc>
          <w:tcPr>
            <w:tcW w:w="642" w:type="pct"/>
            <w:tcBorders>
              <w:top w:val="single" w:sz="2" w:space="0" w:color="auto"/>
              <w:bottom w:val="single" w:sz="4" w:space="0" w:color="auto"/>
            </w:tcBorders>
            <w:shd w:val="clear" w:color="auto" w:fill="auto"/>
            <w:noWrap/>
            <w:vAlign w:val="center"/>
            <w:hideMark/>
          </w:tcPr>
          <w:p w14:paraId="6906BC06"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3.710</w:t>
            </w:r>
          </w:p>
        </w:tc>
        <w:tc>
          <w:tcPr>
            <w:tcW w:w="642" w:type="pct"/>
            <w:tcBorders>
              <w:top w:val="single" w:sz="2" w:space="0" w:color="auto"/>
              <w:bottom w:val="single" w:sz="4" w:space="0" w:color="auto"/>
            </w:tcBorders>
            <w:shd w:val="clear" w:color="auto" w:fill="auto"/>
            <w:noWrap/>
            <w:vAlign w:val="center"/>
            <w:hideMark/>
          </w:tcPr>
          <w:p w14:paraId="426828CB"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w:t>
            </w:r>
          </w:p>
        </w:tc>
        <w:tc>
          <w:tcPr>
            <w:tcW w:w="642" w:type="pct"/>
            <w:tcBorders>
              <w:top w:val="single" w:sz="2" w:space="0" w:color="auto"/>
              <w:bottom w:val="single" w:sz="4" w:space="0" w:color="auto"/>
            </w:tcBorders>
            <w:shd w:val="clear" w:color="auto" w:fill="auto"/>
            <w:noWrap/>
            <w:vAlign w:val="center"/>
            <w:hideMark/>
          </w:tcPr>
          <w:p w14:paraId="30F1BBD4" w14:textId="77777777" w:rsidR="009D465E" w:rsidRPr="00103B6B" w:rsidRDefault="009D465E" w:rsidP="00F15F7F">
            <w:pPr>
              <w:autoSpaceDE w:val="0"/>
              <w:autoSpaceDN w:val="0"/>
              <w:adjustRightInd w:val="0"/>
              <w:spacing w:after="0"/>
              <w:ind w:firstLine="0"/>
              <w:jc w:val="right"/>
              <w:rPr>
                <w:rFonts w:ascii="Arial Narrow" w:hAnsi="Arial Narrow"/>
              </w:rPr>
            </w:pPr>
            <w:r>
              <w:rPr>
                <w:rFonts w:ascii="Arial Narrow" w:hAnsi="Arial Narrow"/>
              </w:rPr>
              <w:t>660</w:t>
            </w:r>
          </w:p>
        </w:tc>
        <w:tc>
          <w:tcPr>
            <w:tcW w:w="642" w:type="pct"/>
            <w:tcBorders>
              <w:top w:val="single" w:sz="2" w:space="0" w:color="auto"/>
              <w:bottom w:val="single" w:sz="4" w:space="0" w:color="auto"/>
            </w:tcBorders>
            <w:shd w:val="clear" w:color="auto" w:fill="auto"/>
            <w:vAlign w:val="center"/>
          </w:tcPr>
          <w:p w14:paraId="44BF83D0"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w:t>
            </w:r>
          </w:p>
        </w:tc>
        <w:tc>
          <w:tcPr>
            <w:tcW w:w="643" w:type="pct"/>
            <w:tcBorders>
              <w:top w:val="single" w:sz="2" w:space="0" w:color="auto"/>
              <w:bottom w:val="single" w:sz="4" w:space="0" w:color="auto"/>
            </w:tcBorders>
            <w:shd w:val="clear" w:color="auto" w:fill="auto"/>
            <w:noWrap/>
            <w:vAlign w:val="center"/>
            <w:hideMark/>
          </w:tcPr>
          <w:p w14:paraId="0230AD90" w14:textId="77777777" w:rsidR="009D465E" w:rsidRPr="00103B6B" w:rsidRDefault="009D465E" w:rsidP="00103B6B">
            <w:pPr>
              <w:autoSpaceDE w:val="0"/>
              <w:autoSpaceDN w:val="0"/>
              <w:adjustRightInd w:val="0"/>
              <w:spacing w:after="0"/>
              <w:ind w:firstLine="0"/>
              <w:jc w:val="right"/>
              <w:rPr>
                <w:rFonts w:ascii="Arial Narrow" w:hAnsi="Arial Narrow"/>
              </w:rPr>
            </w:pPr>
            <w:r>
              <w:rPr>
                <w:rFonts w:ascii="Arial Narrow" w:hAnsi="Arial Narrow"/>
              </w:rPr>
              <w:t>4.370</w:t>
            </w:r>
          </w:p>
        </w:tc>
      </w:tr>
      <w:tr w:rsidR="009D465E" w:rsidRPr="00B759B6" w14:paraId="491ED52E" w14:textId="77777777" w:rsidTr="00103B6B">
        <w:trPr>
          <w:trHeight w:val="255"/>
        </w:trPr>
        <w:tc>
          <w:tcPr>
            <w:tcW w:w="1789" w:type="pct"/>
            <w:tcBorders>
              <w:top w:val="single" w:sz="4" w:space="0" w:color="auto"/>
            </w:tcBorders>
            <w:shd w:val="clear" w:color="auto" w:fill="8DB3E2"/>
            <w:noWrap/>
            <w:vAlign w:val="center"/>
            <w:hideMark/>
          </w:tcPr>
          <w:p w14:paraId="4A4D1DB5" w14:textId="77777777" w:rsidR="009D465E" w:rsidRPr="00103B6B" w:rsidRDefault="009D465E" w:rsidP="00103B6B">
            <w:pPr>
              <w:spacing w:after="0"/>
              <w:ind w:firstLine="0"/>
              <w:jc w:val="left"/>
              <w:rPr>
                <w:rFonts w:ascii="Arial" w:hAnsi="Arial" w:cs="Arial"/>
                <w:color w:val="000000"/>
                <w:sz w:val="18"/>
                <w:szCs w:val="18"/>
              </w:rPr>
            </w:pPr>
            <w:r>
              <w:rPr>
                <w:rFonts w:ascii="Arial" w:hAnsi="Arial"/>
                <w:color w:val="000000"/>
                <w:sz w:val="18"/>
                <w:szCs w:val="18"/>
              </w:rPr>
              <w:t xml:space="preserve">Guztira </w:t>
            </w:r>
          </w:p>
        </w:tc>
        <w:tc>
          <w:tcPr>
            <w:tcW w:w="642" w:type="pct"/>
            <w:tcBorders>
              <w:top w:val="single" w:sz="4" w:space="0" w:color="auto"/>
            </w:tcBorders>
            <w:shd w:val="clear" w:color="auto" w:fill="8DB3E2"/>
            <w:noWrap/>
            <w:vAlign w:val="center"/>
            <w:hideMark/>
          </w:tcPr>
          <w:p w14:paraId="0B79970D" w14:textId="77777777" w:rsidR="009D465E" w:rsidRPr="00103B6B" w:rsidRDefault="009D465E" w:rsidP="00103B6B">
            <w:pPr>
              <w:autoSpaceDE w:val="0"/>
              <w:autoSpaceDN w:val="0"/>
              <w:adjustRightInd w:val="0"/>
              <w:spacing w:after="0"/>
              <w:ind w:firstLine="0"/>
              <w:jc w:val="right"/>
              <w:rPr>
                <w:rFonts w:ascii="Arial" w:hAnsi="Arial" w:cs="Arial"/>
                <w:sz w:val="18"/>
                <w:szCs w:val="18"/>
              </w:rPr>
            </w:pPr>
            <w:r>
              <w:rPr>
                <w:rFonts w:ascii="Arial" w:hAnsi="Arial"/>
                <w:sz w:val="18"/>
                <w:szCs w:val="18"/>
              </w:rPr>
              <w:t>16.238.978</w:t>
            </w:r>
          </w:p>
        </w:tc>
        <w:tc>
          <w:tcPr>
            <w:tcW w:w="642" w:type="pct"/>
            <w:tcBorders>
              <w:top w:val="single" w:sz="4" w:space="0" w:color="auto"/>
            </w:tcBorders>
            <w:shd w:val="clear" w:color="auto" w:fill="8DB3E2"/>
            <w:noWrap/>
            <w:vAlign w:val="center"/>
            <w:hideMark/>
          </w:tcPr>
          <w:p w14:paraId="52A48F95" w14:textId="77777777" w:rsidR="009D465E" w:rsidRPr="00103B6B" w:rsidRDefault="009D465E" w:rsidP="00103B6B">
            <w:pPr>
              <w:autoSpaceDE w:val="0"/>
              <w:autoSpaceDN w:val="0"/>
              <w:adjustRightInd w:val="0"/>
              <w:spacing w:after="0"/>
              <w:ind w:firstLine="0"/>
              <w:jc w:val="right"/>
              <w:rPr>
                <w:rFonts w:ascii="Arial" w:hAnsi="Arial" w:cs="Arial"/>
                <w:sz w:val="18"/>
                <w:szCs w:val="18"/>
              </w:rPr>
            </w:pPr>
            <w:r>
              <w:rPr>
                <w:rFonts w:ascii="Arial" w:hAnsi="Arial"/>
                <w:sz w:val="18"/>
                <w:szCs w:val="18"/>
              </w:rPr>
              <w:t>16.649.908</w:t>
            </w:r>
          </w:p>
        </w:tc>
        <w:tc>
          <w:tcPr>
            <w:tcW w:w="642" w:type="pct"/>
            <w:tcBorders>
              <w:top w:val="single" w:sz="4" w:space="0" w:color="auto"/>
            </w:tcBorders>
            <w:shd w:val="clear" w:color="auto" w:fill="8DB3E2"/>
            <w:noWrap/>
            <w:vAlign w:val="center"/>
            <w:hideMark/>
          </w:tcPr>
          <w:p w14:paraId="0E253A5F" w14:textId="77777777" w:rsidR="009D465E" w:rsidRPr="00103B6B" w:rsidRDefault="009D465E" w:rsidP="00F15F7F">
            <w:pPr>
              <w:autoSpaceDE w:val="0"/>
              <w:autoSpaceDN w:val="0"/>
              <w:adjustRightInd w:val="0"/>
              <w:spacing w:after="0"/>
              <w:ind w:firstLine="0"/>
              <w:jc w:val="right"/>
              <w:rPr>
                <w:rFonts w:ascii="Arial" w:hAnsi="Arial" w:cs="Arial"/>
                <w:sz w:val="18"/>
                <w:szCs w:val="18"/>
              </w:rPr>
            </w:pPr>
            <w:r>
              <w:rPr>
                <w:rFonts w:ascii="Arial" w:hAnsi="Arial"/>
                <w:sz w:val="18"/>
                <w:szCs w:val="18"/>
              </w:rPr>
              <w:t>18.568.462</w:t>
            </w:r>
          </w:p>
        </w:tc>
        <w:tc>
          <w:tcPr>
            <w:tcW w:w="642" w:type="pct"/>
            <w:tcBorders>
              <w:top w:val="single" w:sz="4" w:space="0" w:color="auto"/>
            </w:tcBorders>
            <w:shd w:val="clear" w:color="auto" w:fill="8DB3E2"/>
            <w:vAlign w:val="center"/>
          </w:tcPr>
          <w:p w14:paraId="453D0FED" w14:textId="77777777" w:rsidR="009D465E" w:rsidRPr="00103B6B" w:rsidRDefault="009D465E" w:rsidP="009D465E">
            <w:pPr>
              <w:autoSpaceDE w:val="0"/>
              <w:autoSpaceDN w:val="0"/>
              <w:adjustRightInd w:val="0"/>
              <w:spacing w:after="0"/>
              <w:ind w:firstLine="0"/>
              <w:jc w:val="right"/>
              <w:rPr>
                <w:rFonts w:ascii="Arial" w:hAnsi="Arial" w:cs="Arial"/>
                <w:sz w:val="18"/>
                <w:szCs w:val="18"/>
              </w:rPr>
            </w:pPr>
            <w:r>
              <w:rPr>
                <w:rFonts w:ascii="Arial" w:hAnsi="Arial"/>
                <w:sz w:val="18"/>
                <w:szCs w:val="18"/>
              </w:rPr>
              <w:t>21.323.973</w:t>
            </w:r>
          </w:p>
        </w:tc>
        <w:tc>
          <w:tcPr>
            <w:tcW w:w="643" w:type="pct"/>
            <w:tcBorders>
              <w:top w:val="single" w:sz="4" w:space="0" w:color="auto"/>
            </w:tcBorders>
            <w:shd w:val="clear" w:color="auto" w:fill="8DB3E2"/>
            <w:noWrap/>
            <w:vAlign w:val="center"/>
            <w:hideMark/>
          </w:tcPr>
          <w:p w14:paraId="5298C087" w14:textId="77777777" w:rsidR="009D465E" w:rsidRPr="00103B6B" w:rsidRDefault="009D465E" w:rsidP="009D465E">
            <w:pPr>
              <w:autoSpaceDE w:val="0"/>
              <w:autoSpaceDN w:val="0"/>
              <w:adjustRightInd w:val="0"/>
              <w:spacing w:after="0"/>
              <w:ind w:firstLine="0"/>
              <w:jc w:val="right"/>
              <w:rPr>
                <w:rFonts w:ascii="Arial" w:hAnsi="Arial" w:cs="Arial"/>
                <w:sz w:val="18"/>
                <w:szCs w:val="18"/>
              </w:rPr>
            </w:pPr>
            <w:r>
              <w:rPr>
                <w:rFonts w:ascii="Arial" w:hAnsi="Arial"/>
                <w:sz w:val="18"/>
                <w:szCs w:val="18"/>
              </w:rPr>
              <w:t>72.781.321</w:t>
            </w:r>
          </w:p>
        </w:tc>
      </w:tr>
    </w:tbl>
    <w:p w14:paraId="3EE53342" w14:textId="77777777" w:rsidR="00DD21EC" w:rsidRDefault="00DD21EC" w:rsidP="00DD21EC">
      <w:pPr>
        <w:pStyle w:val="texto"/>
        <w:tabs>
          <w:tab w:val="clear" w:pos="2835"/>
          <w:tab w:val="clear" w:pos="3969"/>
          <w:tab w:val="clear" w:pos="5103"/>
          <w:tab w:val="clear" w:pos="6237"/>
          <w:tab w:val="clear" w:pos="7371"/>
        </w:tabs>
        <w:spacing w:before="240" w:after="120"/>
        <w:rPr>
          <w:szCs w:val="26"/>
        </w:rPr>
      </w:pPr>
      <w:r>
        <w:t>Aurreko datuen analisitik abiatuta honako zertzelada hauek aipatu behar ditugu:</w:t>
      </w:r>
    </w:p>
    <w:p w14:paraId="79EC33E1" w14:textId="77777777" w:rsidR="00846172" w:rsidRDefault="009D465E" w:rsidP="00DD21EC">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proofErr w:type="spellStart"/>
      <w:r>
        <w:t>Tracasak</w:t>
      </w:r>
      <w:proofErr w:type="spellEnd"/>
      <w:r>
        <w:t xml:space="preserve"> egindako jarduerarengatik </w:t>
      </w:r>
      <w:proofErr w:type="spellStart"/>
      <w:r>
        <w:t>NFKAk</w:t>
      </w:r>
      <w:proofErr w:type="spellEnd"/>
      <w:r>
        <w:t xml:space="preserve"> 2021ean 21,32 milioiko gastua egin zuen, 2018an eta 2020an baino ehuneko 31 eta ehuneko 15 handiagoa, hurrenez hurren.</w:t>
      </w:r>
    </w:p>
    <w:p w14:paraId="758F34D3" w14:textId="77777777" w:rsidR="00FC3185" w:rsidRPr="00FC3185" w:rsidRDefault="00FC3185" w:rsidP="00FC3185">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t xml:space="preserve">2018tik 2021era bitartean Foru Administrazioak 73 milioi gastatu ditu </w:t>
      </w:r>
      <w:proofErr w:type="spellStart"/>
      <w:r>
        <w:t>Tracasa</w:t>
      </w:r>
      <w:proofErr w:type="spellEnd"/>
      <w:r>
        <w:t xml:space="preserve"> Instrumental </w:t>
      </w:r>
      <w:proofErr w:type="spellStart"/>
      <w:r>
        <w:t>SLri</w:t>
      </w:r>
      <w:proofErr w:type="spellEnd"/>
      <w:r>
        <w:t xml:space="preserve"> egindako enkarguetan; funtsean, ingeniaritzaren, softwarearen eta informazio sistemen arloko lanak izan dira. Aurreko urtean gastu hori 21 milioikoa izan zen, eta horietatik zortzi Foru Ogasunari dagozkio. Enkargu horietakoak dira zorrak kudeatzea eta toki entitateei tributu gaietan laguntzea.  Hiru milioi pasatxo Landa Garapeneko eta Ingurumeneko Departamentuari dagozkio, </w:t>
      </w:r>
      <w:proofErr w:type="spellStart"/>
      <w:r>
        <w:t>Tracasak</w:t>
      </w:r>
      <w:proofErr w:type="spellEnd"/>
      <w:r>
        <w:t xml:space="preserve"> laguntza teknikoa ematen baitio Europako laguntzak kudeatu </w:t>
      </w:r>
      <w:r>
        <w:lastRenderedPageBreak/>
        <w:t>eta kontrolatzeko, besteak beste. Unibertsitateko, Berrikuntzako eta Eraldaketa Digitaleko Departamentuak 2,6ko milioiko enkarguak egin zituen, eta beste bi milioi Osasunbidea-Nafarroako Osasun Zerbitzuari dagozkio.</w:t>
      </w:r>
    </w:p>
    <w:p w14:paraId="11EA66AF" w14:textId="77777777" w:rsidR="00DD21EC" w:rsidRDefault="00DD21EC" w:rsidP="00DD21EC">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t xml:space="preserve">2018-2021 aldiko gastua aztertuz gero, Nafarroako Foru Ogasuna da </w:t>
      </w:r>
      <w:proofErr w:type="spellStart"/>
      <w:r>
        <w:t>Tracasari</w:t>
      </w:r>
      <w:proofErr w:type="spellEnd"/>
      <w:r>
        <w:t xml:space="preserve"> egindako enkarguetan gastu handiena egin zuen antolaketa-unitatea: guztira 27,71 milioi. Ondoren, Landa Garapeneko eta Ingurumeneko Departamentua eta Lehendakaritzako, Berdintasuneko, Funtzio Publikoko eta Barneko Departamentua datoz, hurrenez hurren 12,30 eta 9,14 milioiko gastua egin baitzuten aipatu aldian. Hiru antolaketa-unitate horien gastua aldi osoan egindako guztizko gastuaren ehuneko 68 da.</w:t>
      </w:r>
    </w:p>
    <w:p w14:paraId="68720DEE" w14:textId="77777777" w:rsidR="00846172" w:rsidRPr="00E151FC" w:rsidRDefault="004E3D1D" w:rsidP="00E151FC">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t>2021eko gastuari dagokionez ere Nafarroako Foru Ogasuna eta Landa Garapeneko eta Ingurumeneko Departamentua dira gastu handieneko antolaketa-unitateak, 8,13 eta 3,24 milioirekin, hurrenez hurren. Kasu honetan, Unibertsitateko, Berrikuntzako eta Eraldaketa Digitaleko Departamentua gastu handieneko antolaketa-unitateetan hirugarrena da, 2,66 milioiko zenbatekoarekin. Hiru unitate horien gastua 2021ean egindako gastu osoaren ehuneko 66 da.</w:t>
      </w:r>
    </w:p>
    <w:p w14:paraId="7A8D52CD" w14:textId="77777777" w:rsidR="00846172" w:rsidRDefault="00846172">
      <w:pPr>
        <w:spacing w:after="0"/>
        <w:ind w:firstLine="0"/>
        <w:jc w:val="left"/>
        <w:rPr>
          <w:rFonts w:ascii="Arial" w:hAnsi="Arial"/>
          <w:b/>
          <w:color w:val="000000"/>
          <w:kern w:val="28"/>
          <w:sz w:val="25"/>
          <w:szCs w:val="26"/>
        </w:rPr>
      </w:pPr>
      <w:r>
        <w:br w:type="page"/>
      </w:r>
    </w:p>
    <w:p w14:paraId="1AAE7F88" w14:textId="77777777" w:rsidR="0084609D" w:rsidRPr="00A70145" w:rsidRDefault="00846172" w:rsidP="0084609D">
      <w:pPr>
        <w:pStyle w:val="atitulo1"/>
        <w:spacing w:before="240" w:after="160"/>
        <w:rPr>
          <w:color w:val="auto"/>
        </w:rPr>
      </w:pPr>
      <w:bookmarkStart w:id="11" w:name="_Toc95912260"/>
      <w:r>
        <w:lastRenderedPageBreak/>
        <w:t>III. Helburuak eta norainokoa</w:t>
      </w:r>
      <w:bookmarkEnd w:id="2"/>
      <w:bookmarkEnd w:id="3"/>
      <w:bookmarkEnd w:id="11"/>
    </w:p>
    <w:p w14:paraId="335F3E07" w14:textId="77777777" w:rsidR="0084609D" w:rsidRPr="003B7D1F" w:rsidRDefault="005F39BC" w:rsidP="005F39BC">
      <w:pPr>
        <w:pStyle w:val="texto"/>
        <w:tabs>
          <w:tab w:val="clear" w:pos="2835"/>
          <w:tab w:val="clear" w:pos="3969"/>
          <w:tab w:val="clear" w:pos="5103"/>
          <w:tab w:val="clear" w:pos="6237"/>
          <w:tab w:val="clear" w:pos="7371"/>
        </w:tabs>
        <w:spacing w:after="100"/>
        <w:rPr>
          <w:szCs w:val="26"/>
        </w:rPr>
      </w:pPr>
      <w:r>
        <w:t xml:space="preserve">Lan honen helburua izan da jarraipena egitea jakiteko noraino bete diren </w:t>
      </w:r>
      <w:proofErr w:type="spellStart"/>
      <w:r>
        <w:t>Tracasari</w:t>
      </w:r>
      <w:proofErr w:type="spellEnd"/>
      <w:r>
        <w:t xml:space="preserve"> egindako enkarguez Kontuen Ganberak 2020ko ekainean emandako txosteneko gomendioak.</w:t>
      </w:r>
    </w:p>
    <w:p w14:paraId="67DB602B" w14:textId="77777777" w:rsidR="005F39BC" w:rsidRPr="00F77F28" w:rsidRDefault="005F39BC" w:rsidP="005F39BC">
      <w:pPr>
        <w:pStyle w:val="texto"/>
        <w:spacing w:before="120" w:after="100"/>
        <w:rPr>
          <w:szCs w:val="26"/>
        </w:rPr>
      </w:pPr>
      <w:r>
        <w:t>Gure lanaren denbora-esparruak 2020-2021 aldia hartzen du, eta Ganbera honek 2020ko txostenean egin zituen gomendioek osatzen dute gure lana. Horretarako informazio hau aztertu dugu:</w:t>
      </w:r>
    </w:p>
    <w:p w14:paraId="6605325A" w14:textId="77777777" w:rsidR="005F39BC" w:rsidRPr="00F77F28" w:rsidRDefault="005F39BC" w:rsidP="00596608">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proofErr w:type="spellStart"/>
      <w:r>
        <w:t>Tracasari</w:t>
      </w:r>
      <w:proofErr w:type="spellEnd"/>
      <w:r>
        <w:t xml:space="preserve"> 2020an eta 2021ean egindako enkarguekin lotutako gastua.</w:t>
      </w:r>
    </w:p>
    <w:p w14:paraId="706993A3" w14:textId="77777777" w:rsidR="005F39BC" w:rsidRDefault="005F39BC" w:rsidP="00596608">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proofErr w:type="spellStart"/>
      <w:r>
        <w:t>Tracasari</w:t>
      </w:r>
      <w:proofErr w:type="spellEnd"/>
      <w:r>
        <w:t xml:space="preserve"> 2020an eta 2021ean egindako enkarguak.</w:t>
      </w:r>
    </w:p>
    <w:p w14:paraId="1D51D877" w14:textId="77777777" w:rsidR="005F39BC" w:rsidRDefault="005F39BC" w:rsidP="00596608">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proofErr w:type="spellStart"/>
      <w:r>
        <w:t>Tracasaren</w:t>
      </w:r>
      <w:proofErr w:type="spellEnd"/>
      <w:r>
        <w:t xml:space="preserve"> Navisioneko datu-basea, 2020koa eta 2021eko azarora artekoa.</w:t>
      </w:r>
    </w:p>
    <w:p w14:paraId="67EA17A2" w14:textId="77777777" w:rsidR="005F39BC" w:rsidRDefault="005F39BC" w:rsidP="00596608">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t xml:space="preserve">Eraldaketa Digitaleko Zuzendaritza Nagusiaren (EDZN, hemendik aurrera) </w:t>
      </w:r>
      <w:proofErr w:type="spellStart"/>
      <w:r>
        <w:t>GesHuman</w:t>
      </w:r>
      <w:proofErr w:type="spellEnd"/>
      <w:r>
        <w:t xml:space="preserve"> datu-basea, 2021eko urtarriletik azarora bitartekoa. </w:t>
      </w:r>
    </w:p>
    <w:p w14:paraId="1A9989DB" w14:textId="77777777" w:rsidR="005F39BC" w:rsidRDefault="005F39BC" w:rsidP="00596608">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proofErr w:type="spellStart"/>
      <w:r>
        <w:t>Tracasak</w:t>
      </w:r>
      <w:proofErr w:type="spellEnd"/>
      <w:r>
        <w:t xml:space="preserve"> </w:t>
      </w:r>
      <w:proofErr w:type="spellStart"/>
      <w:r>
        <w:t>NFKAri</w:t>
      </w:r>
      <w:proofErr w:type="spellEnd"/>
      <w:r>
        <w:t xml:space="preserve"> eta haren erakunde autonomoei 2020an eta 2021eko azarora arte igorritako fakturen zerrenda.</w:t>
      </w:r>
    </w:p>
    <w:p w14:paraId="0F4A4E89" w14:textId="77777777" w:rsidR="0084609D" w:rsidRPr="00596608" w:rsidRDefault="0084609D" w:rsidP="00596608">
      <w:pPr>
        <w:pStyle w:val="texto"/>
        <w:numPr>
          <w:ilvl w:val="0"/>
          <w:numId w:val="11"/>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bookmarkStart w:id="12" w:name="_Toc41485557"/>
      <w:r>
        <w:br w:type="page"/>
      </w:r>
    </w:p>
    <w:p w14:paraId="30B3852F" w14:textId="77777777" w:rsidR="0084609D" w:rsidRPr="00BB1925" w:rsidRDefault="0084609D" w:rsidP="0084609D">
      <w:pPr>
        <w:pStyle w:val="atitulo1"/>
      </w:pPr>
      <w:bookmarkStart w:id="13" w:name="_Toc95912261"/>
      <w:r>
        <w:lastRenderedPageBreak/>
        <w:t>IV. Konklusioak</w:t>
      </w:r>
      <w:bookmarkEnd w:id="12"/>
      <w:bookmarkEnd w:id="13"/>
      <w:r>
        <w:t xml:space="preserve"> </w:t>
      </w:r>
    </w:p>
    <w:p w14:paraId="72092461" w14:textId="77777777" w:rsidR="0084609D" w:rsidRPr="00596608" w:rsidRDefault="0084609D" w:rsidP="00596608">
      <w:pPr>
        <w:pStyle w:val="texto"/>
        <w:tabs>
          <w:tab w:val="clear" w:pos="2835"/>
          <w:tab w:val="clear" w:pos="3969"/>
          <w:tab w:val="clear" w:pos="5103"/>
          <w:tab w:val="clear" w:pos="6237"/>
          <w:tab w:val="clear" w:pos="7371"/>
        </w:tabs>
        <w:spacing w:before="120" w:after="240"/>
        <w:ind w:firstLine="0"/>
        <w:rPr>
          <w:rFonts w:ascii="Arial" w:hAnsi="Arial"/>
          <w:i/>
          <w:iCs/>
          <w:color w:val="000000"/>
          <w:spacing w:val="10"/>
          <w:kern w:val="28"/>
          <w:sz w:val="25"/>
          <w:szCs w:val="26"/>
        </w:rPr>
      </w:pPr>
      <w:r>
        <w:rPr>
          <w:rFonts w:ascii="Arial" w:hAnsi="Arial"/>
          <w:i/>
          <w:iCs/>
          <w:color w:val="000000"/>
          <w:sz w:val="25"/>
          <w:szCs w:val="26"/>
        </w:rPr>
        <w:t xml:space="preserve">Nafarroako Foru Komunitateko Administrazioaren erantzukizuna </w:t>
      </w:r>
    </w:p>
    <w:p w14:paraId="63C581F1" w14:textId="77777777" w:rsidR="00A62883" w:rsidRDefault="00A62883" w:rsidP="00A62883">
      <w:pPr>
        <w:pStyle w:val="texto"/>
      </w:pPr>
      <w:r>
        <w:t xml:space="preserve">Enkarguak kudeatzeko ardura halakoak egiten dituzten </w:t>
      </w:r>
      <w:proofErr w:type="spellStart"/>
      <w:r>
        <w:t>NFKAren</w:t>
      </w:r>
      <w:proofErr w:type="spellEnd"/>
      <w:r>
        <w:t xml:space="preserve"> antolaketa-unitateena da. </w:t>
      </w:r>
    </w:p>
    <w:p w14:paraId="2B16D930" w14:textId="77777777" w:rsidR="00D0441A" w:rsidRDefault="00A62883" w:rsidP="00A62883">
      <w:pPr>
        <w:pStyle w:val="texto"/>
      </w:pPr>
      <w:r>
        <w:t>Antolaketa-unitate horiek bermatu behar dute enkarguak kudeatzeko jarduerak, lotutako aurrekontu-eragiketak eta urteko kontuetan jasotako informazioa bat datozela aplikatu beharreko arauekin. Halaber, urteko kontuak prestatu eta aurkezteko beharrezkotzat jotzen dituzten barne-kontroleko sistemak ezarri behar dituzte, iruzurragatik edo akatsengatik oker materialik egin gabe.</w:t>
      </w:r>
    </w:p>
    <w:p w14:paraId="2696C9BA" w14:textId="77777777" w:rsidR="005F7A11" w:rsidRDefault="005F7A11" w:rsidP="00596608">
      <w:pPr>
        <w:pStyle w:val="texto"/>
        <w:tabs>
          <w:tab w:val="clear" w:pos="2835"/>
          <w:tab w:val="clear" w:pos="3969"/>
          <w:tab w:val="clear" w:pos="5103"/>
          <w:tab w:val="clear" w:pos="6237"/>
          <w:tab w:val="clear" w:pos="7371"/>
        </w:tabs>
        <w:spacing w:before="120" w:after="240"/>
        <w:ind w:firstLine="0"/>
      </w:pPr>
      <w:proofErr w:type="spellStart"/>
      <w:r>
        <w:t>Tracasaren</w:t>
      </w:r>
      <w:proofErr w:type="spellEnd"/>
      <w:r>
        <w:t xml:space="preserve"> erantzukizuna da enkarguak egoki kudeatzea, fakturazioa barne, eta horretarako beharrezkotzat jotzen dituen barne kontroleko sistemak ezarri behar ditu, jardueran ez dadin oker materialik egin iruzurraren edo akatsen ondorioz.</w:t>
      </w:r>
    </w:p>
    <w:p w14:paraId="01C59C65" w14:textId="77777777" w:rsidR="0084609D" w:rsidRPr="00F377C9" w:rsidRDefault="0084609D" w:rsidP="00596608">
      <w:pPr>
        <w:pStyle w:val="texto"/>
        <w:tabs>
          <w:tab w:val="clear" w:pos="2835"/>
          <w:tab w:val="clear" w:pos="3969"/>
          <w:tab w:val="clear" w:pos="5103"/>
          <w:tab w:val="clear" w:pos="6237"/>
          <w:tab w:val="clear" w:pos="7371"/>
        </w:tabs>
        <w:spacing w:before="120" w:after="240"/>
        <w:ind w:firstLine="0"/>
        <w:rPr>
          <w:rFonts w:ascii="Arial" w:hAnsi="Arial"/>
          <w:i/>
          <w:iCs/>
          <w:color w:val="000000"/>
          <w:spacing w:val="10"/>
          <w:kern w:val="28"/>
          <w:sz w:val="25"/>
          <w:szCs w:val="26"/>
        </w:rPr>
      </w:pPr>
      <w:r>
        <w:rPr>
          <w:rFonts w:ascii="Arial" w:hAnsi="Arial"/>
          <w:i/>
          <w:iCs/>
          <w:color w:val="000000"/>
          <w:sz w:val="25"/>
          <w:szCs w:val="26"/>
        </w:rPr>
        <w:t>Nafarroako Kontuen Ganberaren erantzukizuna</w:t>
      </w:r>
    </w:p>
    <w:p w14:paraId="150D8E89" w14:textId="77777777" w:rsidR="0084609D" w:rsidRPr="00F377C9" w:rsidRDefault="0084609D" w:rsidP="0084609D">
      <w:pPr>
        <w:pStyle w:val="texto"/>
      </w:pPr>
      <w:r>
        <w:t xml:space="preserve">Gure erantzukizuna da konklusio bat azaltzea Ganbera honek 2020ko ekaineko txostenean egindako gomendioen betetze mailari buruz. </w:t>
      </w:r>
    </w:p>
    <w:p w14:paraId="4421C7F5" w14:textId="77777777" w:rsidR="0084609D" w:rsidRDefault="0084609D" w:rsidP="0084609D">
      <w:pPr>
        <w:pStyle w:val="texto"/>
      </w:pPr>
      <w:r>
        <w:t xml:space="preserve">Horretarako, erantzukizun hori bete dugu kanpo kontroleko erakunde publikoen fiskalizaziorako oinarrizko printzipioen arabera. Printzipio horiek behartzen gaituzte etika-eskakizunak betetzera eta auditoretza halako moduz planifikatu eta egitera non ezagutza egokia lortuko baitugu gomendioak betetze aldera erabilitako prozedurez, kasua bada, bai eta taxuzko ziurtasun bat ere, informazioa oker materialik gabekoa eta alderdi adierazgarri guztietan araudi indardunaren araberakoa izateari buruz. </w:t>
      </w:r>
    </w:p>
    <w:p w14:paraId="5F00D699" w14:textId="77777777" w:rsidR="0084609D" w:rsidRDefault="0084609D" w:rsidP="0084609D">
      <w:pPr>
        <w:pStyle w:val="texto"/>
        <w:spacing w:after="240"/>
      </w:pPr>
      <w:r>
        <w:t>Gure ustez, lortu dugun auditoretza-ebidentziak behar adinako oinarri egokia jasotzen du, ateratako konklusioei funtsa emateko.</w:t>
      </w:r>
    </w:p>
    <w:p w14:paraId="3E358832" w14:textId="77777777" w:rsidR="00A62883" w:rsidRDefault="00A62883">
      <w:pPr>
        <w:spacing w:after="0"/>
        <w:ind w:firstLine="0"/>
        <w:jc w:val="left"/>
        <w:rPr>
          <w:rFonts w:ascii="Arial" w:hAnsi="Arial"/>
          <w:color w:val="000000"/>
          <w:spacing w:val="10"/>
          <w:kern w:val="28"/>
          <w:sz w:val="25"/>
          <w:szCs w:val="26"/>
        </w:rPr>
      </w:pPr>
      <w:bookmarkStart w:id="14" w:name="#10007318"/>
      <w:bookmarkStart w:id="15" w:name="_Toc41485559"/>
      <w:bookmarkEnd w:id="14"/>
      <w:r>
        <w:br w:type="page"/>
      </w:r>
    </w:p>
    <w:p w14:paraId="26B6AD1F" w14:textId="77777777" w:rsidR="0084609D" w:rsidRPr="00CD04FD" w:rsidRDefault="0084609D" w:rsidP="0084609D">
      <w:pPr>
        <w:pStyle w:val="atitulo2"/>
        <w:spacing w:before="240" w:after="120"/>
        <w:rPr>
          <w:bCs w:val="0"/>
          <w:iCs w:val="0"/>
        </w:rPr>
      </w:pPr>
      <w:bookmarkStart w:id="16" w:name="_Toc95912262"/>
      <w:r>
        <w:lastRenderedPageBreak/>
        <w:t xml:space="preserve">IV.1. </w:t>
      </w:r>
      <w:bookmarkEnd w:id="15"/>
      <w:proofErr w:type="spellStart"/>
      <w:r>
        <w:t>Tracasa</w:t>
      </w:r>
      <w:proofErr w:type="spellEnd"/>
      <w:r>
        <w:t xml:space="preserve"> Instrumental </w:t>
      </w:r>
      <w:proofErr w:type="spellStart"/>
      <w:r>
        <w:t>SLri</w:t>
      </w:r>
      <w:proofErr w:type="spellEnd"/>
      <w:r>
        <w:t xml:space="preserve"> egindako enkarguen gaineko txosteneko gomendioen jarraipena</w:t>
      </w:r>
      <w:bookmarkEnd w:id="16"/>
      <w:r>
        <w:t xml:space="preserve"> </w:t>
      </w:r>
    </w:p>
    <w:p w14:paraId="491C58A0" w14:textId="77777777" w:rsidR="0084609D" w:rsidRDefault="0084609D" w:rsidP="0084609D">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szCs w:val="26"/>
        </w:rPr>
      </w:pPr>
      <w:r>
        <w:t xml:space="preserve">Gomendio baten betetzearen maila honako irizpide hauen arabera kalifikatu dugu: </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985"/>
        <w:gridCol w:w="6804"/>
      </w:tblGrid>
      <w:tr w:rsidR="0084609D" w:rsidRPr="00103B6B" w14:paraId="55137587" w14:textId="77777777" w:rsidTr="00103B6B">
        <w:trPr>
          <w:trHeight w:val="255"/>
        </w:trPr>
        <w:tc>
          <w:tcPr>
            <w:tcW w:w="1129" w:type="pct"/>
            <w:tcBorders>
              <w:bottom w:val="single" w:sz="4" w:space="0" w:color="auto"/>
            </w:tcBorders>
            <w:shd w:val="clear" w:color="auto" w:fill="8DB3E2"/>
            <w:vAlign w:val="center"/>
          </w:tcPr>
          <w:p w14:paraId="5F80CE36" w14:textId="77777777" w:rsidR="0084609D" w:rsidRPr="00103B6B" w:rsidRDefault="0084609D" w:rsidP="00103B6B">
            <w:pPr>
              <w:pStyle w:val="cuadroCabe"/>
              <w:jc w:val="left"/>
              <w:rPr>
                <w:rFonts w:cs="Arial"/>
              </w:rPr>
            </w:pPr>
            <w:r>
              <w:t>Kategoria</w:t>
            </w:r>
          </w:p>
        </w:tc>
        <w:tc>
          <w:tcPr>
            <w:tcW w:w="3871" w:type="pct"/>
            <w:tcBorders>
              <w:bottom w:val="single" w:sz="4" w:space="0" w:color="auto"/>
            </w:tcBorders>
            <w:shd w:val="clear" w:color="auto" w:fill="8DB3E2"/>
            <w:vAlign w:val="center"/>
          </w:tcPr>
          <w:p w14:paraId="6B73D085" w14:textId="77777777" w:rsidR="0084609D" w:rsidRPr="00103B6B" w:rsidRDefault="0084609D" w:rsidP="00E151FC">
            <w:pPr>
              <w:pStyle w:val="cuadroCabe"/>
              <w:jc w:val="left"/>
              <w:rPr>
                <w:rFonts w:cs="Arial"/>
              </w:rPr>
            </w:pPr>
            <w:r>
              <w:t>Deskribapena</w:t>
            </w:r>
          </w:p>
        </w:tc>
      </w:tr>
      <w:tr w:rsidR="0084609D" w:rsidRPr="00103B6B" w14:paraId="20866DC2" w14:textId="77777777" w:rsidTr="00103B6B">
        <w:trPr>
          <w:trHeight w:val="198"/>
        </w:trPr>
        <w:tc>
          <w:tcPr>
            <w:tcW w:w="1129" w:type="pct"/>
            <w:tcBorders>
              <w:top w:val="single" w:sz="4" w:space="0" w:color="auto"/>
              <w:bottom w:val="single" w:sz="2" w:space="0" w:color="auto"/>
            </w:tcBorders>
            <w:shd w:val="clear" w:color="auto" w:fill="auto"/>
            <w:vAlign w:val="center"/>
          </w:tcPr>
          <w:p w14:paraId="66909595" w14:textId="77777777" w:rsidR="0084609D" w:rsidRPr="00103B6B" w:rsidRDefault="0084609D" w:rsidP="00103B6B">
            <w:pPr>
              <w:pStyle w:val="cuatexto"/>
              <w:jc w:val="left"/>
            </w:pPr>
            <w:r>
              <w:t>Osoan edo funtsean aplikatua</w:t>
            </w:r>
          </w:p>
        </w:tc>
        <w:tc>
          <w:tcPr>
            <w:tcW w:w="3871" w:type="pct"/>
            <w:tcBorders>
              <w:top w:val="single" w:sz="4" w:space="0" w:color="auto"/>
              <w:bottom w:val="single" w:sz="2" w:space="0" w:color="auto"/>
            </w:tcBorders>
            <w:shd w:val="clear" w:color="auto" w:fill="auto"/>
            <w:vAlign w:val="center"/>
          </w:tcPr>
          <w:p w14:paraId="53C7514A" w14:textId="77777777" w:rsidR="0084609D" w:rsidRPr="00103B6B" w:rsidRDefault="0084609D" w:rsidP="002E3DFF">
            <w:pPr>
              <w:pStyle w:val="cuatexto"/>
              <w:spacing w:before="120" w:after="120"/>
              <w:rPr>
                <w:szCs w:val="18"/>
              </w:rPr>
            </w:pPr>
            <w:r>
              <w:t>Baldin eta zuzentze-neurriak –zentzuzkoak eta proportzionalak– hartu badira, horri buruzko behar adinako ebidentzia egonik, modua ematen dutenak irizteko ezen gomendioa eraginkorra izan dela eta ez dela ebazkizun geratu munta nabarmeneko inolako gairik.</w:t>
            </w:r>
          </w:p>
        </w:tc>
      </w:tr>
      <w:tr w:rsidR="0084609D" w:rsidRPr="00103B6B" w14:paraId="33D04AB3" w14:textId="77777777" w:rsidTr="00103B6B">
        <w:trPr>
          <w:trHeight w:val="198"/>
        </w:trPr>
        <w:tc>
          <w:tcPr>
            <w:tcW w:w="1129" w:type="pct"/>
            <w:tcBorders>
              <w:top w:val="single" w:sz="2" w:space="0" w:color="auto"/>
              <w:bottom w:val="single" w:sz="2" w:space="0" w:color="auto"/>
            </w:tcBorders>
            <w:shd w:val="clear" w:color="auto" w:fill="auto"/>
            <w:vAlign w:val="center"/>
          </w:tcPr>
          <w:p w14:paraId="602D7834" w14:textId="77777777" w:rsidR="0084609D" w:rsidRPr="00103B6B" w:rsidRDefault="0084609D" w:rsidP="00103B6B">
            <w:pPr>
              <w:pStyle w:val="cuatexto"/>
              <w:jc w:val="left"/>
            </w:pPr>
            <w:r>
              <w:t xml:space="preserve">Partzialki aplikatua </w:t>
            </w:r>
          </w:p>
          <w:p w14:paraId="4B693CBB" w14:textId="77777777" w:rsidR="0084609D" w:rsidRPr="00103B6B" w:rsidRDefault="0084609D" w:rsidP="00103B6B">
            <w:pPr>
              <w:pStyle w:val="cuatexto"/>
              <w:jc w:val="left"/>
            </w:pPr>
          </w:p>
        </w:tc>
        <w:tc>
          <w:tcPr>
            <w:tcW w:w="3871" w:type="pct"/>
            <w:tcBorders>
              <w:top w:val="single" w:sz="2" w:space="0" w:color="auto"/>
              <w:bottom w:val="single" w:sz="2" w:space="0" w:color="auto"/>
            </w:tcBorders>
            <w:shd w:val="clear" w:color="auto" w:fill="auto"/>
            <w:vAlign w:val="center"/>
          </w:tcPr>
          <w:p w14:paraId="1F4BA39C" w14:textId="77777777" w:rsidR="0084609D" w:rsidRPr="00103B6B" w:rsidRDefault="0011674A" w:rsidP="002E3DFF">
            <w:pPr>
              <w:pStyle w:val="cuatexto"/>
              <w:spacing w:before="120" w:after="120"/>
              <w:rPr>
                <w:szCs w:val="18"/>
              </w:rPr>
            </w:pPr>
            <w:r>
              <w:t xml:space="preserve">Baldin gomendioa aintzat hartu bada, baldin akatsak, ahuleziak edo gabeziak zuzentzeko urratsak egin badira, baina hasierako fasean baino ez, haien parte batean bakarrik edo alderdiren batean baino ez, eta, ondorioz, gomendioa moduz bete </w:t>
            </w:r>
            <w:proofErr w:type="spellStart"/>
            <w:r>
              <w:t>izandakotzat</w:t>
            </w:r>
            <w:proofErr w:type="spellEnd"/>
            <w:r>
              <w:t xml:space="preserve"> jo ezin izanik.</w:t>
            </w:r>
          </w:p>
        </w:tc>
      </w:tr>
      <w:tr w:rsidR="0084609D" w:rsidRPr="00103B6B" w14:paraId="387C8220" w14:textId="77777777" w:rsidTr="00103B6B">
        <w:trPr>
          <w:trHeight w:val="198"/>
        </w:trPr>
        <w:tc>
          <w:tcPr>
            <w:tcW w:w="1129" w:type="pct"/>
            <w:tcBorders>
              <w:top w:val="single" w:sz="2" w:space="0" w:color="auto"/>
              <w:bottom w:val="single" w:sz="2" w:space="0" w:color="auto"/>
            </w:tcBorders>
            <w:shd w:val="clear" w:color="auto" w:fill="auto"/>
            <w:vAlign w:val="center"/>
          </w:tcPr>
          <w:p w14:paraId="58CE8340" w14:textId="77777777" w:rsidR="0084609D" w:rsidRPr="00103B6B" w:rsidRDefault="0084609D" w:rsidP="00103B6B">
            <w:pPr>
              <w:pStyle w:val="cuatexto"/>
              <w:jc w:val="left"/>
            </w:pPr>
            <w:r>
              <w:t>Aplikatu gabea</w:t>
            </w:r>
          </w:p>
        </w:tc>
        <w:tc>
          <w:tcPr>
            <w:tcW w:w="3871" w:type="pct"/>
            <w:tcBorders>
              <w:top w:val="single" w:sz="2" w:space="0" w:color="auto"/>
              <w:bottom w:val="single" w:sz="2" w:space="0" w:color="auto"/>
            </w:tcBorders>
            <w:shd w:val="clear" w:color="auto" w:fill="auto"/>
            <w:vAlign w:val="center"/>
          </w:tcPr>
          <w:p w14:paraId="058E205F" w14:textId="77777777" w:rsidR="0084609D" w:rsidRPr="00103B6B" w:rsidRDefault="0084609D" w:rsidP="002E3DFF">
            <w:pPr>
              <w:pStyle w:val="cuatexto"/>
              <w:spacing w:before="120" w:after="120"/>
              <w:rPr>
                <w:szCs w:val="18"/>
              </w:rPr>
            </w:pPr>
            <w:r>
              <w:t>Ez bada egin akatsak, ahuleziak edo gabeziak zuzentzeko jarduketarik, edo eginiko jarduketak ez badira aski edo ez badira egokiro egin, halako moldez non gomendioak aplikatu gabe jarraitzen duen.</w:t>
            </w:r>
          </w:p>
        </w:tc>
      </w:tr>
      <w:tr w:rsidR="0084609D" w:rsidRPr="00103B6B" w14:paraId="47D903FC" w14:textId="77777777" w:rsidTr="00103B6B">
        <w:trPr>
          <w:trHeight w:val="198"/>
        </w:trPr>
        <w:tc>
          <w:tcPr>
            <w:tcW w:w="1129" w:type="pct"/>
            <w:tcBorders>
              <w:top w:val="single" w:sz="2" w:space="0" w:color="auto"/>
              <w:bottom w:val="single" w:sz="2" w:space="0" w:color="auto"/>
            </w:tcBorders>
            <w:shd w:val="clear" w:color="auto" w:fill="auto"/>
            <w:vAlign w:val="center"/>
          </w:tcPr>
          <w:p w14:paraId="1B98E683" w14:textId="77777777" w:rsidR="0084609D" w:rsidRPr="00103B6B" w:rsidRDefault="0084609D" w:rsidP="00103B6B">
            <w:pPr>
              <w:pStyle w:val="cuatexto"/>
              <w:jc w:val="left"/>
            </w:pPr>
            <w:r>
              <w:t xml:space="preserve">Baliogabea egungo esparruan </w:t>
            </w:r>
          </w:p>
          <w:p w14:paraId="53CFDDBF" w14:textId="77777777" w:rsidR="0084609D" w:rsidRPr="00103B6B" w:rsidRDefault="0084609D" w:rsidP="00103B6B">
            <w:pPr>
              <w:pStyle w:val="cuatexto"/>
              <w:jc w:val="left"/>
            </w:pPr>
          </w:p>
        </w:tc>
        <w:tc>
          <w:tcPr>
            <w:tcW w:w="3871" w:type="pct"/>
            <w:tcBorders>
              <w:top w:val="single" w:sz="2" w:space="0" w:color="auto"/>
              <w:bottom w:val="single" w:sz="2" w:space="0" w:color="auto"/>
            </w:tcBorders>
            <w:shd w:val="clear" w:color="auto" w:fill="auto"/>
            <w:vAlign w:val="center"/>
          </w:tcPr>
          <w:p w14:paraId="687ABE07" w14:textId="77777777" w:rsidR="0084609D" w:rsidRPr="00103B6B" w:rsidRDefault="0084609D" w:rsidP="002E3DFF">
            <w:pPr>
              <w:pStyle w:val="cuatexto"/>
              <w:spacing w:before="120" w:after="120"/>
              <w:rPr>
                <w:szCs w:val="18"/>
              </w:rPr>
            </w:pPr>
            <w:r>
              <w:t xml:space="preserve">Txostena egin zenean balioduna eta egokia izan arren, egungo testuinguruan ezin </w:t>
            </w:r>
            <w:proofErr w:type="spellStart"/>
            <w:r>
              <w:t>aplikatuzkoa</w:t>
            </w:r>
            <w:proofErr w:type="spellEnd"/>
            <w:r>
              <w:t xml:space="preserve"> den gomendioa, horretarako moduko zirkunstantziarik ez dagoenez edo txostena egin zen uneko egokiera bera gertatzen ez denez.</w:t>
            </w:r>
          </w:p>
        </w:tc>
      </w:tr>
      <w:tr w:rsidR="0084609D" w:rsidRPr="00103B6B" w14:paraId="31C31963" w14:textId="77777777" w:rsidTr="00103B6B">
        <w:trPr>
          <w:trHeight w:val="198"/>
        </w:trPr>
        <w:tc>
          <w:tcPr>
            <w:tcW w:w="1129" w:type="pct"/>
            <w:tcBorders>
              <w:top w:val="single" w:sz="2" w:space="0" w:color="auto"/>
              <w:bottom w:val="single" w:sz="4" w:space="0" w:color="auto"/>
            </w:tcBorders>
            <w:shd w:val="clear" w:color="auto" w:fill="auto"/>
            <w:vAlign w:val="center"/>
          </w:tcPr>
          <w:p w14:paraId="6B7AB489" w14:textId="77777777" w:rsidR="0084609D" w:rsidRPr="00103B6B" w:rsidRDefault="0084609D" w:rsidP="00103B6B">
            <w:pPr>
              <w:pStyle w:val="cuatexto"/>
              <w:jc w:val="left"/>
            </w:pPr>
            <w:r>
              <w:t>Egiaztatu gabea</w:t>
            </w:r>
          </w:p>
        </w:tc>
        <w:tc>
          <w:tcPr>
            <w:tcW w:w="3871" w:type="pct"/>
            <w:tcBorders>
              <w:top w:val="single" w:sz="2" w:space="0" w:color="auto"/>
              <w:bottom w:val="single" w:sz="4" w:space="0" w:color="auto"/>
            </w:tcBorders>
            <w:shd w:val="clear" w:color="auto" w:fill="auto"/>
            <w:vAlign w:val="center"/>
          </w:tcPr>
          <w:p w14:paraId="5D6CCB60" w14:textId="77777777" w:rsidR="0084609D" w:rsidRPr="00103B6B" w:rsidRDefault="0084609D" w:rsidP="002E3DFF">
            <w:pPr>
              <w:pStyle w:val="cuatexto"/>
              <w:spacing w:before="120" w:after="120"/>
            </w:pPr>
            <w:proofErr w:type="spellStart"/>
            <w:r>
              <w:t>Enteak</w:t>
            </w:r>
            <w:proofErr w:type="spellEnd"/>
            <w:r>
              <w:t xml:space="preserve"> onartu egin du gomendioa, are aplikatu eta zuzendu, baina froga gehigarriak beharko lirateke azaldutakoa egiaztatzeko, eta horrek lanaren norainokoa gaindituko luke.</w:t>
            </w:r>
          </w:p>
        </w:tc>
      </w:tr>
    </w:tbl>
    <w:p w14:paraId="24B1B9F1" w14:textId="77777777" w:rsidR="0084609D" w:rsidRDefault="0084609D" w:rsidP="0084609D">
      <w:pPr>
        <w:pStyle w:val="texto"/>
        <w:tabs>
          <w:tab w:val="left" w:pos="284"/>
        </w:tabs>
        <w:spacing w:before="240" w:after="240"/>
        <w:jc w:val="left"/>
        <w:rPr>
          <w:szCs w:val="26"/>
        </w:rPr>
      </w:pPr>
      <w:r>
        <w:tab/>
        <w:t xml:space="preserve">Ondoren, egindako gomendioetako bakoitzean </w:t>
      </w:r>
      <w:proofErr w:type="spellStart"/>
      <w:r>
        <w:t>Tracasak</w:t>
      </w:r>
      <w:proofErr w:type="spellEnd"/>
      <w:r>
        <w:t xml:space="preserve"> eta </w:t>
      </w:r>
      <w:proofErr w:type="spellStart"/>
      <w:r>
        <w:t>NFKAk</w:t>
      </w:r>
      <w:proofErr w:type="spellEnd"/>
      <w:r>
        <w:t xml:space="preserve"> lortu dituzten emaitzak erakutsiko ditugu.</w:t>
      </w:r>
    </w:p>
    <w:p w14:paraId="51371742" w14:textId="77777777" w:rsidR="0084609D" w:rsidRDefault="0084609D" w:rsidP="006C40C4">
      <w:pPr>
        <w:pStyle w:val="atitulo3"/>
        <w:spacing w:after="120"/>
      </w:pPr>
      <w:r>
        <w:t xml:space="preserve">IV.1.1. </w:t>
      </w:r>
      <w:proofErr w:type="spellStart"/>
      <w:r>
        <w:t>Tracasarentzako</w:t>
      </w:r>
      <w:proofErr w:type="spellEnd"/>
      <w:r>
        <w:t xml:space="preserve"> gomendioak</w:t>
      </w:r>
    </w:p>
    <w:p w14:paraId="49842E78" w14:textId="77777777" w:rsidR="002665EC" w:rsidRPr="00E151FC" w:rsidRDefault="002665EC" w:rsidP="002665EC">
      <w:pPr>
        <w:pStyle w:val="texto"/>
        <w:tabs>
          <w:tab w:val="clear" w:pos="2835"/>
          <w:tab w:val="clear" w:pos="3969"/>
          <w:tab w:val="clear" w:pos="5103"/>
          <w:tab w:val="clear" w:pos="6237"/>
          <w:tab w:val="clear" w:pos="7371"/>
          <w:tab w:val="left" w:pos="480"/>
          <w:tab w:val="num" w:pos="720"/>
          <w:tab w:val="num" w:pos="1080"/>
          <w:tab w:val="num" w:pos="2760"/>
        </w:tabs>
        <w:spacing w:before="120" w:after="120"/>
        <w:rPr>
          <w:b/>
          <w:szCs w:val="26"/>
        </w:rPr>
      </w:pPr>
      <w:r>
        <w:t xml:space="preserve">Ganbera honek 2020ko ekaineko txostenean gomendio hauek egin zituen </w:t>
      </w:r>
      <w:proofErr w:type="spellStart"/>
      <w:r>
        <w:t>Tracasari</w:t>
      </w:r>
      <w:proofErr w:type="spellEnd"/>
      <w:r>
        <w:t xml:space="preserve"> aplikatzeko:</w:t>
      </w:r>
    </w:p>
    <w:p w14:paraId="6EF79638" w14:textId="77777777" w:rsidR="00027522" w:rsidRDefault="002665EC" w:rsidP="00027522">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 xml:space="preserve">Proiektuetan enkarguak eta beste lan batzuk argiro eta ordenaz banatzea, proiektu bera enkargu eta/edo lan desberdinetan sar ez dadin, honako hauek errazago egin ahal daitezen: egin beharreko lanak identifikatzea, orduak egoztea, faktura egitea eta </w:t>
      </w:r>
      <w:proofErr w:type="spellStart"/>
      <w:r>
        <w:rPr>
          <w:i/>
          <w:szCs w:val="26"/>
        </w:rPr>
        <w:t>NFKAk</w:t>
      </w:r>
      <w:proofErr w:type="spellEnd"/>
      <w:r>
        <w:rPr>
          <w:i/>
          <w:szCs w:val="26"/>
        </w:rPr>
        <w:t xml:space="preserve"> ondoren kontrola egitea.</w:t>
      </w:r>
    </w:p>
    <w:p w14:paraId="2B4AE060" w14:textId="77777777" w:rsidR="00027522" w:rsidRDefault="00027522" w:rsidP="000E52A9">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rPr>
      </w:pPr>
      <w:r>
        <w:t xml:space="preserve">Gomendio hori ez da aplikatu. Izan ere, egiaztatu dugunez, oraindik ere </w:t>
      </w:r>
      <w:proofErr w:type="spellStart"/>
      <w:r>
        <w:t>Tracasan</w:t>
      </w:r>
      <w:proofErr w:type="spellEnd"/>
      <w:r>
        <w:t xml:space="preserve"> badira hainbat enkargutakoak diren proiektuak</w:t>
      </w:r>
      <w:r w:rsidR="00315853">
        <w:rPr>
          <w:rStyle w:val="Refdenotaalpie"/>
          <w:szCs w:val="26"/>
        </w:rPr>
        <w:footnoteReference w:id="2"/>
      </w:r>
      <w:r>
        <w:t xml:space="preserve">, eta horrek </w:t>
      </w:r>
      <w:r>
        <w:rPr>
          <w:i/>
          <w:szCs w:val="26"/>
        </w:rPr>
        <w:t>a priori</w:t>
      </w:r>
      <w:r>
        <w:t xml:space="preserve"> zaildu egiten du lan orduak egoztea, faktura egitea eta gerora </w:t>
      </w:r>
      <w:proofErr w:type="spellStart"/>
      <w:r>
        <w:t>NFKAk</w:t>
      </w:r>
      <w:proofErr w:type="spellEnd"/>
      <w:r>
        <w:t xml:space="preserve"> kontrolatzea. </w:t>
      </w:r>
      <w:r>
        <w:lastRenderedPageBreak/>
        <w:t xml:space="preserve">Hala ere, Navisionen bertsio berrian desadostasunen txostena egin daiteke eta horrek eragotzi egiten du egindako lan orduak baino gehiago fakturatzea. </w:t>
      </w:r>
    </w:p>
    <w:p w14:paraId="728E8A6E" w14:textId="77777777" w:rsidR="000E52A9" w:rsidRPr="003B0D70" w:rsidRDefault="002665EC" w:rsidP="000E52A9">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Proiektu batean lan egindako orduak zuzenean egoztea Navisionen, edo datuak Navisionen iraul ditzakeen beste aplikazio batean.</w:t>
      </w:r>
    </w:p>
    <w:p w14:paraId="616189B5" w14:textId="77777777" w:rsidR="000E52A9" w:rsidRPr="000E52A9" w:rsidRDefault="000E52A9" w:rsidP="000E52A9">
      <w:pPr>
        <w:pStyle w:val="texto"/>
        <w:tabs>
          <w:tab w:val="clear" w:pos="2835"/>
          <w:tab w:val="clear" w:pos="3969"/>
          <w:tab w:val="clear" w:pos="5103"/>
          <w:tab w:val="clear" w:pos="6237"/>
          <w:tab w:val="clear" w:pos="7371"/>
          <w:tab w:val="left" w:pos="480"/>
          <w:tab w:val="num" w:pos="720"/>
          <w:tab w:val="num" w:pos="1080"/>
          <w:tab w:val="num" w:pos="2760"/>
        </w:tabs>
        <w:ind w:firstLine="290"/>
        <w:rPr>
          <w:i/>
          <w:szCs w:val="26"/>
        </w:rPr>
      </w:pPr>
      <w:r>
        <w:t>Gomendio hori 2022ko urtarriletik aurrera aplikatu da. Hala, proiektu batean parte hartzen duten pertsonetako bakoitzak zuzenean egozten ditu egindako lan orduak aplikazio batean, eta gero aplikazio horrek Navisionen iraultzen ditu datuak.</w:t>
      </w:r>
    </w:p>
    <w:p w14:paraId="75ECC662" w14:textId="77777777" w:rsidR="000E52A9" w:rsidRDefault="002665EC" w:rsidP="000E52A9">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Enkargu bakoitzerako fakturazioa automatizatzea, Navisioneko ordu egozpenak soilik kontuan hartuta eta ahal den neurrian eskuzko esku-hartzea saihestuz, akatsak saihesteko.</w:t>
      </w:r>
    </w:p>
    <w:p w14:paraId="17839172" w14:textId="77777777" w:rsidR="0066315B" w:rsidRDefault="000E52A9" w:rsidP="00766CC5">
      <w:pPr>
        <w:pStyle w:val="texto"/>
        <w:tabs>
          <w:tab w:val="clear" w:pos="2835"/>
          <w:tab w:val="clear" w:pos="3969"/>
          <w:tab w:val="clear" w:pos="5103"/>
          <w:tab w:val="clear" w:pos="6237"/>
          <w:tab w:val="clear" w:pos="7371"/>
          <w:tab w:val="left" w:pos="480"/>
          <w:tab w:val="num" w:pos="720"/>
          <w:tab w:val="num" w:pos="1080"/>
          <w:tab w:val="num" w:pos="2760"/>
        </w:tabs>
        <w:rPr>
          <w:szCs w:val="26"/>
        </w:rPr>
      </w:pPr>
      <w:r>
        <w:t xml:space="preserve">Gomendio hori funtsean aplikatu da, </w:t>
      </w:r>
      <w:proofErr w:type="spellStart"/>
      <w:r>
        <w:t>Tracasak</w:t>
      </w:r>
      <w:proofErr w:type="spellEnd"/>
      <w:r>
        <w:t xml:space="preserve"> fakturazio automatikorako modulu bat ezarri baitu Navisionen.</w:t>
      </w:r>
    </w:p>
    <w:p w14:paraId="2D6F6EFF" w14:textId="77777777" w:rsidR="0066315B" w:rsidRPr="00766CC5" w:rsidRDefault="0066315B" w:rsidP="00766CC5">
      <w:pPr>
        <w:pStyle w:val="texto"/>
        <w:tabs>
          <w:tab w:val="clear" w:pos="2835"/>
          <w:tab w:val="clear" w:pos="3969"/>
          <w:tab w:val="clear" w:pos="5103"/>
          <w:tab w:val="clear" w:pos="6237"/>
          <w:tab w:val="clear" w:pos="7371"/>
          <w:tab w:val="left" w:pos="480"/>
          <w:tab w:val="num" w:pos="720"/>
          <w:tab w:val="num" w:pos="1080"/>
          <w:tab w:val="num" w:pos="2760"/>
        </w:tabs>
        <w:rPr>
          <w:szCs w:val="26"/>
        </w:rPr>
      </w:pPr>
      <w:r>
        <w:t xml:space="preserve">Egiaztatu dugu, oro har, horrela egiten direla fakturak, baina oraindik ere fakturazioa eskuz egiten dela zenbait kasutan, alegia, </w:t>
      </w:r>
      <w:proofErr w:type="spellStart"/>
      <w:r>
        <w:t>NFKAk</w:t>
      </w:r>
      <w:proofErr w:type="spellEnd"/>
      <w:r>
        <w:t xml:space="preserve"> eskatzen duenean aldez aurretik fakturatzeko, normalean urte amaieran, lan-parteak erregistratu baino lehen; eta proiektu berean hainbat salmenta-eskari (jasotako hainbat lan-eskari) daudenean, Navisionek ezin baitu zehaztu lan egindako ordu bakoitza zein salmenta-eskariri dagokion.  </w:t>
      </w:r>
    </w:p>
    <w:p w14:paraId="27020966" w14:textId="77777777" w:rsidR="000E52A9" w:rsidRDefault="002665EC" w:rsidP="000E52A9">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 xml:space="preserve">Fakturetan enkargua edo dagokion </w:t>
      </w:r>
      <w:proofErr w:type="spellStart"/>
      <w:r>
        <w:rPr>
          <w:i/>
          <w:szCs w:val="26"/>
        </w:rPr>
        <w:t>kontrafaktura</w:t>
      </w:r>
      <w:proofErr w:type="spellEnd"/>
      <w:r>
        <w:rPr>
          <w:i/>
          <w:szCs w:val="26"/>
        </w:rPr>
        <w:t xml:space="preserve"> identifikatzeko kode bat sartzea beti.</w:t>
      </w:r>
    </w:p>
    <w:p w14:paraId="142F62F4" w14:textId="77777777" w:rsidR="000E52A9" w:rsidRDefault="000E52A9" w:rsidP="000E52A9">
      <w:pPr>
        <w:pStyle w:val="texto"/>
        <w:tabs>
          <w:tab w:val="clear" w:pos="2835"/>
          <w:tab w:val="clear" w:pos="3969"/>
          <w:tab w:val="clear" w:pos="5103"/>
          <w:tab w:val="clear" w:pos="6237"/>
          <w:tab w:val="clear" w:pos="7371"/>
          <w:tab w:val="left" w:pos="480"/>
          <w:tab w:val="num" w:pos="720"/>
          <w:tab w:val="num" w:pos="1080"/>
          <w:tab w:val="num" w:pos="2760"/>
        </w:tabs>
        <w:rPr>
          <w:szCs w:val="26"/>
        </w:rPr>
      </w:pPr>
      <w:r>
        <w:t xml:space="preserve">Gomendio hori aplikatu egin da. Izan ere, egiaztatu dugunez, enkarguen kasuan beti dago identifikazio kode bat fakturetan; </w:t>
      </w:r>
      <w:proofErr w:type="spellStart"/>
      <w:r>
        <w:t>kontrafakturen</w:t>
      </w:r>
      <w:proofErr w:type="spellEnd"/>
      <w:r>
        <w:t xml:space="preserve"> kasuan (15.000 eurotik beherako zenbatekoa duten fakturak) ez da identifikazio koderik jartzen, </w:t>
      </w:r>
      <w:proofErr w:type="spellStart"/>
      <w:r>
        <w:t>NFKAk</w:t>
      </w:r>
      <w:proofErr w:type="spellEnd"/>
      <w:r>
        <w:t xml:space="preserve"> ez dielako halakorik esleitzen lan-eskari horiei, baina egindako lanen azalpena jartzen da, </w:t>
      </w:r>
      <w:proofErr w:type="spellStart"/>
      <w:r>
        <w:t>kontrafaktura</w:t>
      </w:r>
      <w:proofErr w:type="spellEnd"/>
      <w:r>
        <w:t xml:space="preserve"> bakoitza dagokion eskariarekin lotzea ahalbidetzen duena.</w:t>
      </w:r>
    </w:p>
    <w:p w14:paraId="78F3D665" w14:textId="77777777" w:rsidR="005D4EB6" w:rsidRDefault="005D4EB6" w:rsidP="005D4EB6">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Dauden kobrantza aurreratuak erregularizatzea eta figura hori fakturazioan erabiltzeari uztea.</w:t>
      </w:r>
    </w:p>
    <w:p w14:paraId="3D74E3E4" w14:textId="77777777" w:rsidR="005D4EB6" w:rsidRPr="003A2AD5" w:rsidRDefault="005D4EB6" w:rsidP="005D4EB6">
      <w:pPr>
        <w:pStyle w:val="texto"/>
        <w:tabs>
          <w:tab w:val="left" w:pos="284"/>
          <w:tab w:val="num" w:pos="1948"/>
        </w:tabs>
        <w:spacing w:before="120"/>
        <w:rPr>
          <w:color w:val="FF0000"/>
          <w:szCs w:val="26"/>
        </w:rPr>
      </w:pPr>
      <w:r>
        <w:t>Gomendio hori funtsean aplikatu da. Baziren 34 proiektu kobrantza aurreratuekin; egiaztatu dugu 31 proiektutan aurreratuta kobratutako zenbatekoak erregularizatu egin direla lan orduak eginez, azpikontratazioekin (</w:t>
      </w:r>
      <w:proofErr w:type="spellStart"/>
      <w:r>
        <w:t>Tracasa</w:t>
      </w:r>
      <w:proofErr w:type="spellEnd"/>
      <w:r>
        <w:t xml:space="preserve"> </w:t>
      </w:r>
      <w:proofErr w:type="spellStart"/>
      <w:r>
        <w:t>Mercado</w:t>
      </w:r>
      <w:proofErr w:type="spellEnd"/>
      <w:r>
        <w:t xml:space="preserve"> barne) edo beste gastu batzuekin, hori guztia kasuan kasuko zenbatekoa </w:t>
      </w:r>
      <w:proofErr w:type="spellStart"/>
      <w:r>
        <w:t>NFKAri</w:t>
      </w:r>
      <w:proofErr w:type="spellEnd"/>
      <w:r>
        <w:t xml:space="preserve"> fakturatu gabe. Egiaztatu dugu, halaber, gainerako hiru proiektuetan </w:t>
      </w:r>
      <w:proofErr w:type="spellStart"/>
      <w:r>
        <w:t>NFKAri</w:t>
      </w:r>
      <w:proofErr w:type="spellEnd"/>
      <w:r>
        <w:t xml:space="preserve"> behar adinako itzulketak egin zitzaizkiola, eta, horrez gain, kobratu gabeko lan orduak egin zirela baliabide propioekin edo azpikontratazioen bidez.</w:t>
      </w:r>
    </w:p>
    <w:p w14:paraId="48577DC4" w14:textId="77777777" w:rsidR="0066315B" w:rsidRDefault="005D4EB6" w:rsidP="006661FB">
      <w:pPr>
        <w:pStyle w:val="texto"/>
        <w:tabs>
          <w:tab w:val="left" w:pos="284"/>
          <w:tab w:val="num" w:pos="1948"/>
        </w:tabs>
        <w:spacing w:before="120"/>
        <w:rPr>
          <w:szCs w:val="26"/>
        </w:rPr>
      </w:pPr>
      <w:r>
        <w:t xml:space="preserve">Orobat egiaztatu dugu jada ez direla erabiltzen kobrantza aurreratuak, salbu eta </w:t>
      </w:r>
      <w:proofErr w:type="spellStart"/>
      <w:r>
        <w:t>NFKAko</w:t>
      </w:r>
      <w:proofErr w:type="spellEnd"/>
      <w:r>
        <w:t xml:space="preserve"> antolaketa-unitateetan hala eskatzen dutenean. Hala ere, </w:t>
      </w:r>
      <w:proofErr w:type="spellStart"/>
      <w:r>
        <w:t>Tracasak</w:t>
      </w:r>
      <w:proofErr w:type="spellEnd"/>
      <w:r>
        <w:t xml:space="preserve"> kobrantza aurreratuak erabiltzen jarraitzen du </w:t>
      </w:r>
      <w:proofErr w:type="spellStart"/>
      <w:r>
        <w:t>NFKAkoak</w:t>
      </w:r>
      <w:proofErr w:type="spellEnd"/>
      <w:r>
        <w:t xml:space="preserve"> ez diren bezeroekin.</w:t>
      </w:r>
    </w:p>
    <w:p w14:paraId="5F809D2C" w14:textId="77777777" w:rsidR="002665EC" w:rsidRDefault="002665EC" w:rsidP="002665EC">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lastRenderedPageBreak/>
        <w:t>Exekutatzen den urteetan erabiltzea erabakitzen den lan-unitatearen kodea mantentzea, fakturatutako orduen betetze-mailaren jarraipena errazteko.</w:t>
      </w:r>
    </w:p>
    <w:p w14:paraId="641A7A12" w14:textId="77777777" w:rsidR="000E52A9" w:rsidRPr="000E52A9" w:rsidRDefault="005E73C9" w:rsidP="005D4EB6">
      <w:pPr>
        <w:pStyle w:val="texto"/>
        <w:tabs>
          <w:tab w:val="left" w:pos="284"/>
          <w:tab w:val="num" w:pos="1948"/>
        </w:tabs>
        <w:spacing w:before="120"/>
        <w:rPr>
          <w:szCs w:val="26"/>
        </w:rPr>
      </w:pPr>
      <w:r>
        <w:t xml:space="preserve">Gomendio horrek ez du balio egungo egoeran. Kobrantza aurreratuak egiten zirelako eman zen, baina </w:t>
      </w:r>
      <w:proofErr w:type="spellStart"/>
      <w:r>
        <w:t>Tracasak</w:t>
      </w:r>
      <w:proofErr w:type="spellEnd"/>
      <w:r>
        <w:t xml:space="preserve"> jada salbuespenez baino ez du erabiltzen prozedura hori.</w:t>
      </w:r>
    </w:p>
    <w:p w14:paraId="66CA039E" w14:textId="77777777" w:rsidR="002665EC" w:rsidRDefault="002665EC" w:rsidP="002665EC">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t xml:space="preserve">Dagokion lizitazio-prozedura aplikatzea, zenbatekoa kontuan hartuta, hirugarrenei kontratuak egiteko. </w:t>
      </w:r>
    </w:p>
    <w:p w14:paraId="6EF9A0A2" w14:textId="77777777" w:rsidR="00F654F3" w:rsidRDefault="005D4EB6" w:rsidP="00F654F3">
      <w:pPr>
        <w:pStyle w:val="texto"/>
        <w:tabs>
          <w:tab w:val="left" w:pos="284"/>
          <w:tab w:val="num" w:pos="1948"/>
        </w:tabs>
        <w:spacing w:before="120"/>
        <w:rPr>
          <w:szCs w:val="26"/>
        </w:rPr>
      </w:pPr>
      <w:r>
        <w:t xml:space="preserve">Gomendio horrek ez du balio egungo egoeran, </w:t>
      </w:r>
      <w:proofErr w:type="spellStart"/>
      <w:r>
        <w:t>Tracasak</w:t>
      </w:r>
      <w:proofErr w:type="spellEnd"/>
      <w:r>
        <w:t xml:space="preserve"> </w:t>
      </w:r>
      <w:proofErr w:type="spellStart"/>
      <w:r>
        <w:t>Tracasa</w:t>
      </w:r>
      <w:proofErr w:type="spellEnd"/>
      <w:r>
        <w:t xml:space="preserve"> </w:t>
      </w:r>
      <w:proofErr w:type="spellStart"/>
      <w:r>
        <w:t>Mercadorekin</w:t>
      </w:r>
      <w:proofErr w:type="spellEnd"/>
      <w:r>
        <w:t xml:space="preserve"> egiten zituen kontratazioak zituelako xede. </w:t>
      </w:r>
    </w:p>
    <w:p w14:paraId="799457B1" w14:textId="77777777" w:rsidR="009F0B46" w:rsidRPr="009F0B46" w:rsidRDefault="00627B19" w:rsidP="000E3654">
      <w:pPr>
        <w:pStyle w:val="texto"/>
        <w:tabs>
          <w:tab w:val="left" w:pos="284"/>
          <w:tab w:val="num" w:pos="1948"/>
        </w:tabs>
        <w:spacing w:before="120"/>
        <w:rPr>
          <w:szCs w:val="26"/>
        </w:rPr>
      </w:pPr>
      <w:r>
        <w:t xml:space="preserve">Hain zuzen, </w:t>
      </w:r>
      <w:proofErr w:type="spellStart"/>
      <w:r>
        <w:t>Tracasari</w:t>
      </w:r>
      <w:proofErr w:type="spellEnd"/>
      <w:r>
        <w:t xml:space="preserve"> egindako enkarguei buruzko txostena egin genuen garaian, </w:t>
      </w:r>
      <w:proofErr w:type="spellStart"/>
      <w:r>
        <w:t>Tracasak</w:t>
      </w:r>
      <w:proofErr w:type="spellEnd"/>
      <w:r>
        <w:t xml:space="preserve"> </w:t>
      </w:r>
      <w:proofErr w:type="spellStart"/>
      <w:r>
        <w:t>Tracasa</w:t>
      </w:r>
      <w:proofErr w:type="spellEnd"/>
      <w:r>
        <w:t xml:space="preserve"> </w:t>
      </w:r>
      <w:proofErr w:type="spellStart"/>
      <w:r>
        <w:t>Mercadori</w:t>
      </w:r>
      <w:proofErr w:type="spellEnd"/>
      <w:r>
        <w:t xml:space="preserve"> egiten zizkion kontratazioei kasuan kasuko lizitazio-prozedura egokia aplikatu behar zitzaien. Baina 2021erako Nafarroako Aurrekontu Orokorrei buruzko abenduaren 29ko 20/2020 Foru Legearen laugarren xedapen gehigarriak (foru lege hori 2020ko abenduaren 31ko Nafarroako Aldizkari Ofizialean argitaratu zen) aldatu egin zuen Kontratu Publikoei buruzko apirilaren 13ko 2/2018 Foru Legearen 8.4 artikulua, eta honela idatzita gelditu zen:</w:t>
      </w:r>
    </w:p>
    <w:p w14:paraId="4AF5106B" w14:textId="77777777" w:rsidR="009F0B46" w:rsidRPr="009F0B46" w:rsidRDefault="009F0B46" w:rsidP="000E3654">
      <w:pPr>
        <w:shd w:val="clear" w:color="auto" w:fill="FFFFFF"/>
        <w:spacing w:after="120"/>
        <w:ind w:right="74" w:firstLine="301"/>
        <w:rPr>
          <w:i/>
          <w:spacing w:val="6"/>
          <w:sz w:val="24"/>
          <w:szCs w:val="24"/>
        </w:rPr>
      </w:pPr>
      <w:r>
        <w:rPr>
          <w:i/>
          <w:sz w:val="24"/>
          <w:szCs w:val="24"/>
        </w:rPr>
        <w:t>“4. Era berean, foru lege honen aplikaziotik kanpo geldituko dira adjudikazio botere berak kontrolatzen dituen pertsona juridikoen arteko kontratuak, betiere kapital pribatuaren zuzeneko parte-hartzerik ez badago kontratuaren adjudikazioa jasotzen duen pertsona juridikoan.”</w:t>
      </w:r>
    </w:p>
    <w:p w14:paraId="3683C119" w14:textId="77777777" w:rsidR="005D4EB6" w:rsidRDefault="00F654F3" w:rsidP="005D4EB6">
      <w:pPr>
        <w:pStyle w:val="texto"/>
        <w:tabs>
          <w:tab w:val="left" w:pos="284"/>
          <w:tab w:val="num" w:pos="1948"/>
        </w:tabs>
        <w:spacing w:before="120"/>
        <w:rPr>
          <w:szCs w:val="26"/>
        </w:rPr>
      </w:pPr>
      <w:r>
        <w:t xml:space="preserve">Aldaketa horren ondorioz, kontratazio publikoari buruzko araudiaren aplikaziotik salbuetsita leudeke </w:t>
      </w:r>
      <w:proofErr w:type="spellStart"/>
      <w:r>
        <w:t>Tracasak</w:t>
      </w:r>
      <w:proofErr w:type="spellEnd"/>
      <w:r>
        <w:t xml:space="preserve"> </w:t>
      </w:r>
      <w:proofErr w:type="spellStart"/>
      <w:r>
        <w:t>Tracasa</w:t>
      </w:r>
      <w:proofErr w:type="spellEnd"/>
      <w:r>
        <w:t xml:space="preserve"> </w:t>
      </w:r>
      <w:proofErr w:type="spellStart"/>
      <w:r>
        <w:t>Mercadorekin</w:t>
      </w:r>
      <w:proofErr w:type="spellEnd"/>
      <w:r>
        <w:t xml:space="preserve"> egindako kontratazioak eta, aipatu dugun bezala, gomendioa jada ez litzateke aplikatzekoa. </w:t>
      </w:r>
    </w:p>
    <w:p w14:paraId="7793A8F5" w14:textId="77777777" w:rsidR="00F17216" w:rsidRDefault="00994AB3" w:rsidP="00994AB3">
      <w:pPr>
        <w:pStyle w:val="texto"/>
        <w:tabs>
          <w:tab w:val="left" w:pos="284"/>
          <w:tab w:val="num" w:pos="1948"/>
        </w:tabs>
        <w:spacing w:before="120"/>
        <w:rPr>
          <w:szCs w:val="26"/>
        </w:rPr>
      </w:pPr>
      <w:r>
        <w:t xml:space="preserve">Ganbera honen iritziz, kontratazioari buruzko araudiaren aldaketa hori ez dator bat Europako Parlamentuaren eta Kontseiluaren 2014ko otsailaren 26ko 2014/24/EB Zuzentarauak, kontratazio publikoari buruzkoak, 12. artikuluan ezarritakoarekin. Izan ere, 12. artikulu horren 2. apartatuaren arabera, botere </w:t>
      </w:r>
      <w:proofErr w:type="spellStart"/>
      <w:r>
        <w:t>adjudikatzaile</w:t>
      </w:r>
      <w:proofErr w:type="spellEnd"/>
      <w:r>
        <w:t xml:space="preserve"> beraren menpekoak diren pertsona juridikoen arteko kontratazioa kontratazio publikoari buruzko arauen aplikaziotik kanpo geldituko da soilik bi pertsona juridiko horiek 12. artikuluaren 1. apartatuan ezarritako baldintza guztiak betetzen dituztenean; </w:t>
      </w:r>
      <w:proofErr w:type="spellStart"/>
      <w:r>
        <w:t>Tracasa</w:t>
      </w:r>
      <w:proofErr w:type="spellEnd"/>
      <w:r>
        <w:t xml:space="preserve"> </w:t>
      </w:r>
      <w:proofErr w:type="spellStart"/>
      <w:r>
        <w:t>Mercadok</w:t>
      </w:r>
      <w:proofErr w:type="spellEnd"/>
      <w:r>
        <w:t xml:space="preserve"> ez ditu betetzen baldintza horiek, bere jardueraren ehuneko 20 baino gehiago sektore pribatuarentzat egiten duelako.</w:t>
      </w:r>
    </w:p>
    <w:p w14:paraId="76C5A6C7" w14:textId="77777777" w:rsidR="00F17216" w:rsidRDefault="00F17216">
      <w:pPr>
        <w:spacing w:after="0"/>
        <w:ind w:firstLine="0"/>
        <w:jc w:val="left"/>
        <w:rPr>
          <w:spacing w:val="6"/>
          <w:sz w:val="26"/>
          <w:szCs w:val="26"/>
        </w:rPr>
      </w:pPr>
      <w:r>
        <w:br w:type="page"/>
      </w:r>
    </w:p>
    <w:p w14:paraId="179C102A" w14:textId="77777777" w:rsidR="002665EC" w:rsidRPr="00D57B22" w:rsidRDefault="002665EC" w:rsidP="002665EC">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Pr>
          <w:i/>
          <w:szCs w:val="26"/>
        </w:rPr>
        <w:lastRenderedPageBreak/>
        <w:t>Fakturazioan berariaz sartzea hirugarrenei egindako kontratazio guztiak.</w:t>
      </w:r>
    </w:p>
    <w:p w14:paraId="5924D613" w14:textId="77777777" w:rsidR="002665EC" w:rsidRPr="000E52A9" w:rsidRDefault="00AB7589" w:rsidP="00AB7589">
      <w:pPr>
        <w:pStyle w:val="texto"/>
        <w:tabs>
          <w:tab w:val="left" w:pos="284"/>
          <w:tab w:val="num" w:pos="1948"/>
        </w:tabs>
        <w:spacing w:before="120"/>
        <w:rPr>
          <w:szCs w:val="26"/>
        </w:rPr>
      </w:pPr>
      <w:r>
        <w:t xml:space="preserve">Gomendio hori bere osoan aplikatu da, hirugarrenei egindako kontratazio guztiak espresuki sartu baitira </w:t>
      </w:r>
      <w:proofErr w:type="spellStart"/>
      <w:r>
        <w:t>NFKAri</w:t>
      </w:r>
      <w:proofErr w:type="spellEnd"/>
      <w:r>
        <w:t xml:space="preserve"> igorritako fakturetan.</w:t>
      </w:r>
    </w:p>
    <w:p w14:paraId="7535874B" w14:textId="77777777" w:rsidR="0084609D" w:rsidRDefault="00033F3A" w:rsidP="00782C3A">
      <w:pPr>
        <w:pStyle w:val="atitulo3"/>
        <w:spacing w:before="240" w:after="120"/>
      </w:pPr>
      <w:r>
        <w:t xml:space="preserve">IV.1.2. </w:t>
      </w:r>
      <w:proofErr w:type="spellStart"/>
      <w:r>
        <w:t>NFKArentzako</w:t>
      </w:r>
      <w:proofErr w:type="spellEnd"/>
      <w:r>
        <w:t xml:space="preserve"> gomendioak </w:t>
      </w:r>
    </w:p>
    <w:p w14:paraId="219433C5" w14:textId="77777777" w:rsidR="0084609D" w:rsidRPr="00E041E9" w:rsidRDefault="006C40C4" w:rsidP="00782C3A">
      <w:pPr>
        <w:pStyle w:val="texto"/>
        <w:tabs>
          <w:tab w:val="clear" w:pos="2835"/>
          <w:tab w:val="clear" w:pos="3969"/>
          <w:tab w:val="clear" w:pos="5103"/>
          <w:tab w:val="clear" w:pos="6237"/>
          <w:tab w:val="clear" w:pos="7371"/>
          <w:tab w:val="left" w:pos="480"/>
          <w:tab w:val="num" w:pos="720"/>
          <w:tab w:val="num" w:pos="1080"/>
          <w:tab w:val="num" w:pos="2760"/>
        </w:tabs>
        <w:spacing w:before="120" w:after="120"/>
        <w:rPr>
          <w:b/>
          <w:color w:val="FF0000"/>
          <w:szCs w:val="26"/>
        </w:rPr>
      </w:pPr>
      <w:r>
        <w:t xml:space="preserve">Ganberaren 2020ko ekaineko txostenak bazituen </w:t>
      </w:r>
      <w:proofErr w:type="spellStart"/>
      <w:r>
        <w:t>NFKArentzako</w:t>
      </w:r>
      <w:proofErr w:type="spellEnd"/>
      <w:r>
        <w:t xml:space="preserve"> gomendioak ere; ondoren adieraziko dugu zenbateraino bete den haietako bakoitza.</w:t>
      </w:r>
    </w:p>
    <w:p w14:paraId="4D92D938"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bookmarkStart w:id="17" w:name="_Toc41485561"/>
      <w:r>
        <w:rPr>
          <w:i/>
          <w:szCs w:val="26"/>
        </w:rPr>
        <w:t>Gaur egun enkarguen bidez behin eta berriz gauzatzen diren beharrak gauzatzeko modurik ekonomikoena, eraginkorrena eta efizienteena zein den aztertzea.</w:t>
      </w:r>
    </w:p>
    <w:p w14:paraId="15A40C38"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Pr>
          <w:i/>
          <w:szCs w:val="26"/>
        </w:rPr>
        <w:t xml:space="preserve">Aztertzea sozietate publikoetako langileek zer egoeratan ematen dituzten zerbitzuak etengabe Administrazioaren bulegoetan eta haren zuzendaritza funtzionalaren pean, eta ebaluatzea egiturazko premiak diren, administrazioko langileek artatu beharrekoak. </w:t>
      </w:r>
    </w:p>
    <w:p w14:paraId="51756FC6" w14:textId="77777777" w:rsidR="008F50B9" w:rsidRPr="00D57B22" w:rsidRDefault="008F50B9" w:rsidP="008F50B9">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Pr>
          <w:i/>
          <w:szCs w:val="26"/>
        </w:rPr>
        <w:t xml:space="preserve">Informatika-profileko langileen beharrak sakon aztertzea eta dagozkien plazak deitzea, </w:t>
      </w:r>
      <w:proofErr w:type="spellStart"/>
      <w:r>
        <w:rPr>
          <w:i/>
          <w:szCs w:val="26"/>
        </w:rPr>
        <w:t>NFKAren</w:t>
      </w:r>
      <w:proofErr w:type="spellEnd"/>
      <w:r>
        <w:rPr>
          <w:i/>
          <w:szCs w:val="26"/>
        </w:rPr>
        <w:t xml:space="preserve"> deskapitalizazioa saihesteko hain garrantzitsua den kudeaketa-eremu honetan.</w:t>
      </w:r>
    </w:p>
    <w:p w14:paraId="214DD7F2" w14:textId="77777777" w:rsidR="00027522" w:rsidRPr="00027522" w:rsidRDefault="00027522" w:rsidP="00027522">
      <w:pPr>
        <w:pStyle w:val="texto"/>
        <w:tabs>
          <w:tab w:val="left" w:pos="284"/>
          <w:tab w:val="num" w:pos="1948"/>
        </w:tabs>
        <w:spacing w:before="120"/>
        <w:rPr>
          <w:szCs w:val="26"/>
        </w:rPr>
      </w:pPr>
      <w:r>
        <w:t xml:space="preserve">Hiru gomendio horiek partzialki aplikatu dira. Hala, </w:t>
      </w:r>
      <w:proofErr w:type="spellStart"/>
      <w:r>
        <w:t>EDZNk</w:t>
      </w:r>
      <w:proofErr w:type="spellEnd"/>
      <w:r>
        <w:t xml:space="preserve"> langileen egoerari buruzko txostena egin eta Lehendakaritzako, Berdintasuneko, Funtzio Publikoko eta Barneko Departamentuari eta Ekonomia eta Ogasun Departamentuari igorri zien. Funtzio Publikoko Zuzendaritza Nagusia, gainera, atariko analisiak egiten ari da ikerlan bat egiteko </w:t>
      </w:r>
      <w:proofErr w:type="spellStart"/>
      <w:r>
        <w:t>NFKAko</w:t>
      </w:r>
      <w:proofErr w:type="spellEnd"/>
      <w:r>
        <w:t xml:space="preserve"> lanpostuei buruz eta lan-unitateek dituzten lan-zamei eta eginkizunei buruz. </w:t>
      </w:r>
    </w:p>
    <w:p w14:paraId="426230A9"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Pr>
          <w:i/>
          <w:szCs w:val="26"/>
        </w:rPr>
        <w:t>Eman ez diren zerbitzuengatik aurreratutako ordainketen jarraipen zehatza egitea, eta, hala badagokio, hurrengo enkargua hasi baino lehen egin beharreko orduak egiteko edo dagozkion zenbatekoak itzultzeko eskatzea.</w:t>
      </w:r>
    </w:p>
    <w:p w14:paraId="4BF1A3C0" w14:textId="77777777" w:rsidR="00805626" w:rsidRDefault="0034107B" w:rsidP="006661FB">
      <w:pPr>
        <w:pStyle w:val="texto"/>
        <w:tabs>
          <w:tab w:val="left" w:pos="284"/>
          <w:tab w:val="num" w:pos="1948"/>
        </w:tabs>
        <w:spacing w:before="120"/>
        <w:rPr>
          <w:szCs w:val="26"/>
        </w:rPr>
      </w:pPr>
      <w:r>
        <w:t xml:space="preserve">Gomendio hori funtsean aplikatu da, egindako kobrantza aurreratuak erregularizatu egin baitira eta </w:t>
      </w:r>
      <w:proofErr w:type="spellStart"/>
      <w:r>
        <w:t>Tracasak</w:t>
      </w:r>
      <w:proofErr w:type="spellEnd"/>
      <w:r>
        <w:t xml:space="preserve"> aukera hori erabiltzeari utzi baitio.</w:t>
      </w:r>
    </w:p>
    <w:p w14:paraId="1023ED38"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Pr>
          <w:i/>
          <w:szCs w:val="26"/>
        </w:rPr>
        <w:t xml:space="preserve">Unean uneko enkarguak izapidetzea, aurrekontu-ekitaldian gauzatu ahal izateko, ordainketa aurreratuak saihesteko bi urteko enkarguak ezartzeko aukera kontuan hartuta. </w:t>
      </w:r>
    </w:p>
    <w:p w14:paraId="4D504978" w14:textId="77777777" w:rsidR="0034107B" w:rsidRDefault="0034107B" w:rsidP="0034107B">
      <w:pPr>
        <w:pStyle w:val="texto"/>
        <w:tabs>
          <w:tab w:val="left" w:pos="284"/>
          <w:tab w:val="num" w:pos="1948"/>
        </w:tabs>
        <w:spacing w:before="120"/>
        <w:rPr>
          <w:szCs w:val="26"/>
        </w:rPr>
      </w:pPr>
      <w:r>
        <w:t xml:space="preserve">Gomendio hori funtsean aplikatu da. Izan ere, egiaztatu dugunez, enkargu bakar bat atzeratu da nabarmenki, eta hura 2021eko maiatzean jaso zuen </w:t>
      </w:r>
      <w:proofErr w:type="spellStart"/>
      <w:r>
        <w:t>Tracasak</w:t>
      </w:r>
      <w:proofErr w:type="spellEnd"/>
      <w:r>
        <w:t>, nahiz eta 2021eko ekitaldi osorako enkargua izan.</w:t>
      </w:r>
    </w:p>
    <w:p w14:paraId="1C1F6F6A"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Pr>
          <w:i/>
          <w:szCs w:val="26"/>
        </w:rPr>
        <w:t xml:space="preserve">Enkarguen exekuzioaren kontrola areagotzea, pertsona zehatzak eta betetako profila, lortutako helburuak eta horietan emandako orduak identifikatuta dituzten albaranak eskatuz. </w:t>
      </w:r>
    </w:p>
    <w:p w14:paraId="7D0201C8" w14:textId="77777777" w:rsidR="008F50B9" w:rsidRPr="0034107B" w:rsidRDefault="008F50B9" w:rsidP="008F50B9">
      <w:pPr>
        <w:pStyle w:val="texto"/>
        <w:tabs>
          <w:tab w:val="left" w:pos="284"/>
          <w:tab w:val="num" w:pos="1948"/>
        </w:tabs>
        <w:spacing w:before="120"/>
        <w:rPr>
          <w:szCs w:val="26"/>
        </w:rPr>
      </w:pPr>
      <w:r>
        <w:lastRenderedPageBreak/>
        <w:t xml:space="preserve">Gomendio hori aplikatu gabe dago txosten hau idazteko garaian, eta, oro har, ez da inon agertzen </w:t>
      </w:r>
      <w:proofErr w:type="spellStart"/>
      <w:r>
        <w:t>NFKAren</w:t>
      </w:r>
      <w:proofErr w:type="spellEnd"/>
      <w:r>
        <w:t xml:space="preserve"> kontrol jarduketak ugaritu egin direnik aurreko txostena eman genuenetik.</w:t>
      </w:r>
    </w:p>
    <w:p w14:paraId="510B5269"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proofErr w:type="spellStart"/>
      <w:r>
        <w:rPr>
          <w:i/>
          <w:szCs w:val="26"/>
        </w:rPr>
        <w:t>GesHuman</w:t>
      </w:r>
      <w:proofErr w:type="spellEnd"/>
      <w:r>
        <w:rPr>
          <w:i/>
          <w:szCs w:val="26"/>
        </w:rPr>
        <w:t xml:space="preserve"> aplikazioa erabiltzea </w:t>
      </w:r>
      <w:proofErr w:type="spellStart"/>
      <w:r>
        <w:rPr>
          <w:i/>
          <w:szCs w:val="26"/>
        </w:rPr>
        <w:t>EDZNk</w:t>
      </w:r>
      <w:proofErr w:type="spellEnd"/>
      <w:r>
        <w:rPr>
          <w:i/>
          <w:szCs w:val="26"/>
        </w:rPr>
        <w:t xml:space="preserve"> kudeatutako enkargu guztietan, enkarguaren identifikazioa jasota, </w:t>
      </w:r>
      <w:proofErr w:type="spellStart"/>
      <w:r>
        <w:rPr>
          <w:i/>
          <w:szCs w:val="26"/>
        </w:rPr>
        <w:t>Tracasak</w:t>
      </w:r>
      <w:proofErr w:type="spellEnd"/>
      <w:r>
        <w:rPr>
          <w:i/>
          <w:szCs w:val="26"/>
        </w:rPr>
        <w:t xml:space="preserve"> egindako lanaren kontrola errazteko.</w:t>
      </w:r>
    </w:p>
    <w:p w14:paraId="3A65709E" w14:textId="77777777" w:rsidR="008F50B9" w:rsidRPr="0034107B" w:rsidRDefault="008F50B9" w:rsidP="008F50B9">
      <w:pPr>
        <w:pStyle w:val="texto"/>
        <w:tabs>
          <w:tab w:val="left" w:pos="284"/>
          <w:tab w:val="num" w:pos="1948"/>
        </w:tabs>
        <w:spacing w:before="120"/>
        <w:rPr>
          <w:szCs w:val="26"/>
        </w:rPr>
      </w:pPr>
      <w:r>
        <w:t xml:space="preserve">Gomendio hori aplikatu gabe dago txosten hau idazteko garaian. Izan ere, </w:t>
      </w:r>
      <w:proofErr w:type="spellStart"/>
      <w:r>
        <w:t>GesHuman</w:t>
      </w:r>
      <w:proofErr w:type="spellEnd"/>
      <w:r>
        <w:t xml:space="preserve"> aplikazioak ez du jasotzen zein enkarguri dagokion proiektu bakoitza. Nolanahi ere, aurreikusita dago ezarpenari 2022ko martxoan ekitea.</w:t>
      </w:r>
    </w:p>
    <w:p w14:paraId="609E3B82"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Pr>
          <w:i/>
          <w:szCs w:val="26"/>
        </w:rPr>
        <w:t xml:space="preserve">Baldintza-agirietan argi eta zehatz zehaztea enkargua langile-profil jakin batzuek egin behar dutela, beharrezkotzat jotzen den kasuetan; profilen kaudimen teknikoa funtsezkotzat jotzen ez bada, fakturazioa aurrekontuan jasotakoez bestelako profilen arabera onartzea, </w:t>
      </w:r>
      <w:proofErr w:type="spellStart"/>
      <w:r>
        <w:rPr>
          <w:i/>
          <w:szCs w:val="26"/>
        </w:rPr>
        <w:t>Tracasak</w:t>
      </w:r>
      <w:proofErr w:type="spellEnd"/>
      <w:r>
        <w:rPr>
          <w:i/>
          <w:szCs w:val="26"/>
        </w:rPr>
        <w:t xml:space="preserve"> dagokion justifikazioa egin ondoren.</w:t>
      </w:r>
    </w:p>
    <w:p w14:paraId="315DC976" w14:textId="77777777" w:rsidR="00A72D4E" w:rsidRPr="0034107B" w:rsidRDefault="00A72D4E" w:rsidP="00A72D4E">
      <w:pPr>
        <w:pStyle w:val="texto"/>
        <w:tabs>
          <w:tab w:val="left" w:pos="284"/>
        </w:tabs>
        <w:spacing w:before="120"/>
        <w:rPr>
          <w:szCs w:val="26"/>
        </w:rPr>
      </w:pPr>
      <w:r>
        <w:t xml:space="preserve">Gomendio hori partzialki aplikatu da. Izan ere, egiaztatu dugunez, gomendioan aipatutako informazioa </w:t>
      </w:r>
      <w:proofErr w:type="spellStart"/>
      <w:r>
        <w:t>NFKAk</w:t>
      </w:r>
      <w:proofErr w:type="spellEnd"/>
      <w:r>
        <w:t xml:space="preserve"> egindako enkarguetako batzuetan bakarrik jarri da baldintza-agirietan.</w:t>
      </w:r>
    </w:p>
    <w:p w14:paraId="76068888"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Pr>
          <w:i/>
          <w:szCs w:val="26"/>
        </w:rPr>
        <w:t>Irismenaren araberako enkargu jakin batzuk arautzen dituzten pleguetan helburuen definizio zehatzagoa ezartzea, lanaren lorpen-faseak identifikatzeko eta horietako bakoitzari baliabideak esleitzeko.</w:t>
      </w:r>
    </w:p>
    <w:p w14:paraId="73B0D359" w14:textId="77777777" w:rsidR="00805626" w:rsidRDefault="00A72D4E" w:rsidP="00D112EB">
      <w:pPr>
        <w:pStyle w:val="texto"/>
        <w:tabs>
          <w:tab w:val="left" w:pos="284"/>
        </w:tabs>
        <w:spacing w:before="120"/>
        <w:rPr>
          <w:szCs w:val="26"/>
        </w:rPr>
      </w:pPr>
      <w:r>
        <w:t>Gomendio hori ez da aplikatu. Izan ere, bera aplikatu behar zuten baldintza-agirietan ez da ezarri helburuen definizio zehatzago hori.</w:t>
      </w:r>
    </w:p>
    <w:p w14:paraId="61A8E69B" w14:textId="77777777" w:rsidR="002665EC" w:rsidRDefault="002665EC" w:rsidP="002665EC">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i/>
          <w:szCs w:val="26"/>
        </w:rPr>
      </w:pPr>
      <w:r>
        <w:rPr>
          <w:i/>
          <w:szCs w:val="26"/>
        </w:rPr>
        <w:t xml:space="preserve">Pleguetan jasotzea </w:t>
      </w:r>
      <w:proofErr w:type="spellStart"/>
      <w:r>
        <w:rPr>
          <w:i/>
          <w:szCs w:val="26"/>
        </w:rPr>
        <w:t>Tracasak</w:t>
      </w:r>
      <w:proofErr w:type="spellEnd"/>
      <w:r>
        <w:rPr>
          <w:i/>
          <w:szCs w:val="26"/>
        </w:rPr>
        <w:t xml:space="preserve"> fakturan adierazi behar duela kontratatutako hirugarrenaren izena, hala badagokio, fakturazioaren kontrola eta egindako azpikontratazioa errazteko.</w:t>
      </w:r>
    </w:p>
    <w:p w14:paraId="27A3AA18" w14:textId="77777777" w:rsidR="00A72D4E" w:rsidRPr="0034107B" w:rsidRDefault="00A72D4E" w:rsidP="00A72D4E">
      <w:pPr>
        <w:pStyle w:val="texto"/>
        <w:tabs>
          <w:tab w:val="left" w:pos="284"/>
        </w:tabs>
        <w:spacing w:before="120"/>
        <w:rPr>
          <w:szCs w:val="26"/>
        </w:rPr>
      </w:pPr>
      <w:r>
        <w:t xml:space="preserve">Gomendio hori partzialki aplikatu da. Izan ere, ez da baldintza-agiri guztietan jaso gomendioan azaldutakoa, baina egiaztatu dugu </w:t>
      </w:r>
      <w:proofErr w:type="spellStart"/>
      <w:r>
        <w:t>Tracasak</w:t>
      </w:r>
      <w:proofErr w:type="spellEnd"/>
      <w:r>
        <w:t xml:space="preserve"> azpikontratazioak eta hirugarrenen izenak jaso dituela bere fakturetan. </w:t>
      </w:r>
    </w:p>
    <w:p w14:paraId="4CC10FC4" w14:textId="77777777" w:rsidR="0084609D" w:rsidRDefault="0084609D" w:rsidP="0084609D">
      <w:pPr>
        <w:pStyle w:val="atitulo2"/>
        <w:spacing w:before="240" w:after="120"/>
        <w:rPr>
          <w:bCs w:val="0"/>
          <w:iCs w:val="0"/>
        </w:rPr>
      </w:pPr>
      <w:bookmarkStart w:id="18" w:name="_Toc95912263"/>
      <w:r>
        <w:t xml:space="preserve">IV.2. </w:t>
      </w:r>
      <w:bookmarkEnd w:id="17"/>
      <w:r>
        <w:t>Amaierako konklusioa</w:t>
      </w:r>
      <w:bookmarkEnd w:id="18"/>
      <w:r>
        <w:t xml:space="preserve"> </w:t>
      </w:r>
    </w:p>
    <w:p w14:paraId="2586C31F" w14:textId="77777777" w:rsidR="006C5785" w:rsidRDefault="006C5785" w:rsidP="006C5785">
      <w:pPr>
        <w:pStyle w:val="texto"/>
        <w:tabs>
          <w:tab w:val="left" w:pos="284"/>
        </w:tabs>
        <w:spacing w:after="120"/>
        <w:rPr>
          <w:szCs w:val="26"/>
        </w:rPr>
      </w:pPr>
      <w:proofErr w:type="spellStart"/>
      <w:r>
        <w:t>Tracasa</w:t>
      </w:r>
      <w:proofErr w:type="spellEnd"/>
      <w:r>
        <w:t xml:space="preserve"> tradizionalki </w:t>
      </w:r>
      <w:proofErr w:type="spellStart"/>
      <w:r>
        <w:t>NFKAren</w:t>
      </w:r>
      <w:proofErr w:type="spellEnd"/>
      <w:r>
        <w:t xml:space="preserve"> jardueran parte hartu izan duen sozietate publikoa da. </w:t>
      </w:r>
      <w:proofErr w:type="spellStart"/>
      <w:r>
        <w:t>Tracasari</w:t>
      </w:r>
      <w:proofErr w:type="spellEnd"/>
      <w:r>
        <w:t xml:space="preserve"> egindako enkarguak direla-eta </w:t>
      </w:r>
      <w:proofErr w:type="spellStart"/>
      <w:r>
        <w:t>NFKAk</w:t>
      </w:r>
      <w:proofErr w:type="spellEnd"/>
      <w:r>
        <w:t xml:space="preserve"> 2021ean 21,32 milioi gastatu ditu. </w:t>
      </w:r>
    </w:p>
    <w:p w14:paraId="3DF84BD6" w14:textId="77777777" w:rsidR="006C5785" w:rsidRDefault="006C5785" w:rsidP="006C5785">
      <w:pPr>
        <w:pStyle w:val="texto"/>
        <w:tabs>
          <w:tab w:val="left" w:pos="284"/>
        </w:tabs>
        <w:spacing w:after="120"/>
      </w:pPr>
      <w:r>
        <w:t xml:space="preserve">Kontuen Ganberak 2020ko ekainean txostena argitaratu zuen </w:t>
      </w:r>
      <w:proofErr w:type="spellStart"/>
      <w:r>
        <w:t>NFKAk</w:t>
      </w:r>
      <w:proofErr w:type="spellEnd"/>
      <w:r>
        <w:t xml:space="preserve"> </w:t>
      </w:r>
      <w:proofErr w:type="spellStart"/>
      <w:r>
        <w:t>Tracasari</w:t>
      </w:r>
      <w:proofErr w:type="spellEnd"/>
      <w:r>
        <w:t xml:space="preserve"> egindako enkarguei buruz, eta bertan zortzi gomendio jarri zituen sozietate horrentzat eta 11 </w:t>
      </w:r>
      <w:proofErr w:type="spellStart"/>
      <w:r>
        <w:t>NFKArentzat</w:t>
      </w:r>
      <w:proofErr w:type="spellEnd"/>
      <w:r>
        <w:t xml:space="preserve">. </w:t>
      </w:r>
    </w:p>
    <w:p w14:paraId="798226D5" w14:textId="77777777" w:rsidR="00D112EB" w:rsidRPr="00D112EB" w:rsidRDefault="006C5785" w:rsidP="006C5785">
      <w:pPr>
        <w:pStyle w:val="texto"/>
        <w:tabs>
          <w:tab w:val="left" w:pos="284"/>
        </w:tabs>
        <w:spacing w:after="120"/>
      </w:pPr>
      <w:r>
        <w:lastRenderedPageBreak/>
        <w:t xml:space="preserve">Egiaztatu dugu </w:t>
      </w:r>
      <w:proofErr w:type="spellStart"/>
      <w:r>
        <w:t>Tracasak</w:t>
      </w:r>
      <w:proofErr w:type="spellEnd"/>
      <w:r>
        <w:t xml:space="preserve"> gure gomendio gehienak bete dituela: nabarmen egin du hobera langileen lan orduak proiektuei egozten, egindako kobrantza aurreratuak erregularizatu ditu, eta hobera egin du, era berean, fakturazio prozesuaren automatizazioan.</w:t>
      </w:r>
    </w:p>
    <w:p w14:paraId="1118AE45" w14:textId="77777777" w:rsidR="00CD7B3E" w:rsidRPr="0089122F" w:rsidRDefault="00CD7B3E" w:rsidP="006C5785">
      <w:pPr>
        <w:pStyle w:val="texto"/>
        <w:tabs>
          <w:tab w:val="left" w:pos="284"/>
        </w:tabs>
        <w:spacing w:after="120"/>
        <w:rPr>
          <w:rFonts w:ascii="CIDFont+F1" w:hAnsi="CIDFont+F1" w:cs="Calibri"/>
          <w:szCs w:val="26"/>
        </w:rPr>
      </w:pPr>
      <w:r>
        <w:t xml:space="preserve">NFKA ere gomendio gehienak betetzeko bidean dago, eta langile beharren analisia egiten ari da </w:t>
      </w:r>
      <w:proofErr w:type="spellStart"/>
      <w:r>
        <w:t>Tracasari</w:t>
      </w:r>
      <w:proofErr w:type="spellEnd"/>
      <w:r>
        <w:t xml:space="preserve"> enkargu iraunkorrak egiteko; enkargu horiek lehen baino bizkorrago izapidetzen ditu. </w:t>
      </w:r>
    </w:p>
    <w:p w14:paraId="7AE24E53" w14:textId="77777777" w:rsidR="006C5785" w:rsidRPr="00A70145" w:rsidRDefault="006C5785" w:rsidP="006C5785">
      <w:pPr>
        <w:pStyle w:val="texto"/>
        <w:tabs>
          <w:tab w:val="left" w:pos="284"/>
        </w:tabs>
        <w:spacing w:after="240"/>
      </w:pPr>
      <w:r>
        <w:t xml:space="preserve">Beste gomendio batzuk bete gabe dauzka, ordea. Horien artean lehentasunezkotzat jotzen ditugu honako hauek: </w:t>
      </w:r>
      <w:proofErr w:type="spellStart"/>
      <w:r>
        <w:t>NFKAk</w:t>
      </w:r>
      <w:proofErr w:type="spellEnd"/>
      <w:r>
        <w:t xml:space="preserve"> gehiago kontrolatzea fakturazioa, eta </w:t>
      </w:r>
      <w:proofErr w:type="spellStart"/>
      <w:r>
        <w:t>Tracasak</w:t>
      </w:r>
      <w:proofErr w:type="spellEnd"/>
      <w:r>
        <w:t xml:space="preserve"> fakturak automatizatzea ahal den guztietan. Halaber, Ganbera honek uste du Kontratu Publikoei buruzko Foru Legearen 8.4 artikulua egokitu behar litzaiokeela Europako Parlamentuaren eta Kontseiluaren Kontratazio Publikoari buruzko 2014ko otsailaren 26ko 2014/24/EB Zuzentarauan ezarritakoari.</w:t>
      </w:r>
    </w:p>
    <w:p w14:paraId="56E3CE5F" w14:textId="77777777" w:rsidR="006B6537" w:rsidRPr="00125C91" w:rsidRDefault="006B6537" w:rsidP="006B6537">
      <w:pPr>
        <w:pStyle w:val="texto"/>
        <w:spacing w:before="360" w:after="240"/>
      </w:pPr>
      <w:r>
        <w:t xml:space="preserve">Txosten hau, araudi indardunak ezarritako izapideak bete ondoren, </w:t>
      </w:r>
      <w:proofErr w:type="spellStart"/>
      <w:r>
        <w:t>auditore</w:t>
      </w:r>
      <w:proofErr w:type="spellEnd"/>
      <w:r>
        <w:t xml:space="preserve"> Karen Moreno Orduña andreak proposatuta egin da, bera izan baita lan honen arduraduna.</w:t>
      </w:r>
    </w:p>
    <w:p w14:paraId="7C70F50A" w14:textId="77777777" w:rsidR="006B6537" w:rsidRPr="00E77E9F" w:rsidRDefault="006B6537" w:rsidP="006B6537">
      <w:pPr>
        <w:pStyle w:val="texto"/>
        <w:spacing w:before="120" w:after="120"/>
        <w:rPr>
          <w:i/>
          <w:szCs w:val="26"/>
        </w:rPr>
      </w:pPr>
    </w:p>
    <w:p w14:paraId="14757B5E" w14:textId="77777777" w:rsidR="006B6537" w:rsidRPr="00CC4E1B" w:rsidRDefault="006B6537" w:rsidP="006B6537">
      <w:pPr>
        <w:pStyle w:val="texto"/>
        <w:spacing w:before="120" w:after="120"/>
        <w:rPr>
          <w:b/>
          <w:i/>
          <w:color w:val="FF0000"/>
          <w:szCs w:val="26"/>
        </w:rPr>
      </w:pPr>
    </w:p>
    <w:p w14:paraId="7A0A8D00" w14:textId="77777777" w:rsidR="006B6537" w:rsidRDefault="006B6537" w:rsidP="006B6537">
      <w:pPr>
        <w:pStyle w:val="texto"/>
        <w:spacing w:before="120" w:after="120"/>
        <w:jc w:val="center"/>
        <w:rPr>
          <w:szCs w:val="26"/>
        </w:rPr>
      </w:pPr>
      <w:r>
        <w:t>Iruñean, 2022ko urtarrilaren 31n</w:t>
      </w:r>
    </w:p>
    <w:p w14:paraId="01D040A0" w14:textId="77777777" w:rsidR="00D16B98" w:rsidRDefault="006B6537" w:rsidP="00D16B98">
      <w:pPr>
        <w:pStyle w:val="texto"/>
        <w:spacing w:before="120" w:after="120"/>
        <w:jc w:val="center"/>
        <w:rPr>
          <w:szCs w:val="26"/>
        </w:rPr>
      </w:pPr>
      <w:r>
        <w:t xml:space="preserve">Lehendakaria, </w:t>
      </w:r>
      <w:proofErr w:type="spellStart"/>
      <w:r>
        <w:t>Asunción</w:t>
      </w:r>
      <w:proofErr w:type="spellEnd"/>
      <w:r>
        <w:t xml:space="preserve"> </w:t>
      </w:r>
      <w:proofErr w:type="spellStart"/>
      <w:r>
        <w:t>Olaechea</w:t>
      </w:r>
      <w:proofErr w:type="spellEnd"/>
      <w:r>
        <w:t xml:space="preserve"> Estanga</w:t>
      </w:r>
    </w:p>
    <w:p w14:paraId="2D4BE4E9" w14:textId="77777777" w:rsidR="00D16B98" w:rsidRDefault="00D16B98">
      <w:pPr>
        <w:spacing w:after="0"/>
        <w:ind w:firstLine="0"/>
        <w:jc w:val="left"/>
        <w:rPr>
          <w:spacing w:val="6"/>
          <w:sz w:val="26"/>
          <w:szCs w:val="26"/>
        </w:rPr>
      </w:pPr>
      <w:r>
        <w:br w:type="page"/>
      </w:r>
    </w:p>
    <w:p w14:paraId="53998D9F" w14:textId="77777777" w:rsidR="0084609D" w:rsidRDefault="0084609D" w:rsidP="00D16B98">
      <w:pPr>
        <w:pStyle w:val="texto"/>
        <w:spacing w:before="120" w:after="120"/>
        <w:jc w:val="center"/>
      </w:pPr>
    </w:p>
    <w:p w14:paraId="44DAE879" w14:textId="77777777" w:rsidR="0084609D" w:rsidRDefault="0084609D" w:rsidP="0084609D">
      <w:pPr>
        <w:pStyle w:val="atitulo1"/>
        <w:jc w:val="right"/>
        <w:rPr>
          <w:rFonts w:eastAsiaTheme="minorHAnsi"/>
          <w:sz w:val="36"/>
          <w:szCs w:val="36"/>
        </w:rPr>
      </w:pPr>
    </w:p>
    <w:p w14:paraId="1D155063" w14:textId="77777777" w:rsidR="00212580" w:rsidRDefault="00212580" w:rsidP="0084609D">
      <w:pPr>
        <w:pStyle w:val="atitulo1"/>
        <w:jc w:val="right"/>
        <w:rPr>
          <w:rFonts w:eastAsiaTheme="minorHAnsi"/>
          <w:sz w:val="36"/>
          <w:szCs w:val="36"/>
        </w:rPr>
      </w:pPr>
    </w:p>
    <w:p w14:paraId="55B9A50E" w14:textId="77777777" w:rsidR="0084609D" w:rsidRDefault="0084609D" w:rsidP="0084609D">
      <w:pPr>
        <w:pStyle w:val="atitulo1"/>
        <w:jc w:val="right"/>
        <w:rPr>
          <w:rFonts w:eastAsiaTheme="minorHAnsi"/>
          <w:sz w:val="36"/>
          <w:szCs w:val="36"/>
        </w:rPr>
      </w:pPr>
      <w:bookmarkStart w:id="19" w:name="_Toc95912264"/>
      <w:r>
        <w:rPr>
          <w:sz w:val="36"/>
          <w:szCs w:val="36"/>
        </w:rPr>
        <w:t>Eranskinak</w:t>
      </w:r>
      <w:bookmarkEnd w:id="19"/>
    </w:p>
    <w:p w14:paraId="4DFDE1AD" w14:textId="77777777" w:rsidR="00846172" w:rsidRDefault="00846172" w:rsidP="0084609D">
      <w:pPr>
        <w:pStyle w:val="atitulo2"/>
        <w:sectPr w:rsidR="00846172" w:rsidSect="00126E6A">
          <w:headerReference w:type="even" r:id="rId19"/>
          <w:footerReference w:type="default" r:id="rId20"/>
          <w:type w:val="oddPage"/>
          <w:pgSz w:w="11907" w:h="16840" w:code="9"/>
          <w:pgMar w:top="2109" w:right="1559" w:bottom="1644" w:left="1559" w:header="369" w:footer="136" w:gutter="0"/>
          <w:cols w:space="720"/>
          <w:docGrid w:linePitch="360"/>
        </w:sectPr>
      </w:pPr>
      <w:bookmarkStart w:id="20" w:name="_Toc41485566"/>
    </w:p>
    <w:p w14:paraId="1FC790A7" w14:textId="77777777" w:rsidR="00846172" w:rsidRDefault="00846172" w:rsidP="00846172">
      <w:pPr>
        <w:pStyle w:val="atitulo1"/>
      </w:pPr>
      <w:bookmarkStart w:id="21" w:name="_Toc84421527"/>
      <w:bookmarkStart w:id="22" w:name="_Toc95912265"/>
      <w:bookmarkEnd w:id="4"/>
      <w:bookmarkEnd w:id="5"/>
      <w:bookmarkEnd w:id="6"/>
      <w:bookmarkEnd w:id="7"/>
      <w:bookmarkEnd w:id="8"/>
      <w:bookmarkEnd w:id="9"/>
      <w:bookmarkEnd w:id="20"/>
      <w:r>
        <w:lastRenderedPageBreak/>
        <w:t xml:space="preserve">1. eranskina. </w:t>
      </w:r>
      <w:proofErr w:type="spellStart"/>
      <w:r>
        <w:t>Tracasa</w:t>
      </w:r>
      <w:proofErr w:type="spellEnd"/>
      <w:r>
        <w:t xml:space="preserve"> Instrumental </w:t>
      </w:r>
      <w:proofErr w:type="spellStart"/>
      <w:r>
        <w:t>SLren</w:t>
      </w:r>
      <w:proofErr w:type="spellEnd"/>
      <w:r>
        <w:t xml:space="preserve"> organigrama</w:t>
      </w:r>
      <w:bookmarkEnd w:id="21"/>
      <w:bookmarkEnd w:id="22"/>
    </w:p>
    <w:p w14:paraId="4605123C" w14:textId="77777777" w:rsidR="00846172" w:rsidRDefault="00846172" w:rsidP="00A12A25">
      <w:pPr>
        <w:pStyle w:val="texto"/>
        <w:rPr>
          <w:i/>
          <w:szCs w:val="25"/>
        </w:rPr>
        <w:sectPr w:rsidR="00846172" w:rsidSect="00846172">
          <w:headerReference w:type="default" r:id="rId21"/>
          <w:footerReference w:type="default" r:id="rId22"/>
          <w:pgSz w:w="16840" w:h="11907" w:orient="landscape" w:code="9"/>
          <w:pgMar w:top="1559" w:right="2109" w:bottom="1559" w:left="1644" w:header="369" w:footer="136" w:gutter="0"/>
          <w:cols w:space="720"/>
          <w:docGrid w:linePitch="360"/>
        </w:sectPr>
      </w:pPr>
      <w:r>
        <w:rPr>
          <w:noProof/>
        </w:rPr>
        <w:drawing>
          <wp:inline distT="0" distB="0" distL="0" distR="0" wp14:anchorId="13DD56C1" wp14:editId="2D55E742">
            <wp:extent cx="7877175" cy="485899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892751" cy="4868606"/>
                    </a:xfrm>
                    <a:prstGeom prst="rect">
                      <a:avLst/>
                    </a:prstGeom>
                  </pic:spPr>
                </pic:pic>
              </a:graphicData>
            </a:graphic>
          </wp:inline>
        </w:drawing>
      </w:r>
    </w:p>
    <w:p w14:paraId="4B997125" w14:textId="77777777" w:rsidR="00846172" w:rsidRDefault="00846172" w:rsidP="00846172">
      <w:pPr>
        <w:pStyle w:val="atitulo1"/>
      </w:pPr>
      <w:bookmarkStart w:id="23" w:name="_Toc84421526"/>
      <w:bookmarkStart w:id="24" w:name="_Toc95912266"/>
      <w:r>
        <w:lastRenderedPageBreak/>
        <w:t xml:space="preserve">2. eranskina. </w:t>
      </w:r>
      <w:proofErr w:type="spellStart"/>
      <w:r>
        <w:t>Tracasa</w:t>
      </w:r>
      <w:proofErr w:type="spellEnd"/>
      <w:r>
        <w:t xml:space="preserve"> Instrumental </w:t>
      </w:r>
      <w:proofErr w:type="spellStart"/>
      <w:r>
        <w:t>SLri</w:t>
      </w:r>
      <w:proofErr w:type="spellEnd"/>
      <w:r>
        <w:t xml:space="preserve"> egindako enkarguen kudeaketari aplikatzekoa zaion arau-esparrua.</w:t>
      </w:r>
      <w:bookmarkEnd w:id="23"/>
      <w:bookmarkEnd w:id="24"/>
    </w:p>
    <w:p w14:paraId="5896811D"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t>2014/24/EB Zuzentaraua, otsailaren 26koa, Europako Parlamentuarena eta Kontseiluarena, kontratazio publikoari buruzkoa.</w:t>
      </w:r>
    </w:p>
    <w:p w14:paraId="20E42C39"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t>2/2018 Foru Legea, apirilaren 13koa kontratu publikoei buruzkoa.</w:t>
      </w:r>
    </w:p>
    <w:p w14:paraId="6C8155C1"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t xml:space="preserve">6/2020 Foru Legea, apirilaren 6koa, premiazko neurriak onesten dituena </w:t>
      </w:r>
      <w:proofErr w:type="spellStart"/>
      <w:r>
        <w:t>koronabirusaren</w:t>
      </w:r>
      <w:proofErr w:type="spellEnd"/>
      <w:r>
        <w:t xml:space="preserve"> (COVID-19) osasun krisiak eragindako inpaktuari aurre egiteko.</w:t>
      </w:r>
    </w:p>
    <w:p w14:paraId="38C3BF28"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t>23/2014 Foru Dekretua, otsailaren 19koa, Nafarroako Foru Komunitateko Administrazioko entitate instrumentalentzako mandatuak arautzen dituena.</w:t>
      </w:r>
    </w:p>
    <w:p w14:paraId="488926B1"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t xml:space="preserve">Nafarroako Gobernuaren Erabakia, 2016ko martxoaren 9koa, </w:t>
      </w:r>
      <w:proofErr w:type="spellStart"/>
      <w:r>
        <w:t>Tracasa</w:t>
      </w:r>
      <w:proofErr w:type="spellEnd"/>
      <w:r>
        <w:t xml:space="preserve"> Instrumental SL sozietate publikoa eratzeko baimena ematen duena.</w:t>
      </w:r>
    </w:p>
    <w:p w14:paraId="509E20E0"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t xml:space="preserve">Nafarroako Gobernuaren Erabakia, 2016ko apirilaren 6koa, </w:t>
      </w:r>
      <w:proofErr w:type="spellStart"/>
      <w:r>
        <w:t>Tracasa</w:t>
      </w:r>
      <w:proofErr w:type="spellEnd"/>
      <w:r>
        <w:t xml:space="preserve"> Instrumental SL sozietate publikoari Nafarroako Foru Komunitateko Administrazioaren </w:t>
      </w:r>
      <w:proofErr w:type="spellStart"/>
      <w:r>
        <w:t>ente</w:t>
      </w:r>
      <w:proofErr w:type="spellEnd"/>
      <w:r>
        <w:t xml:space="preserve"> instrumentalaren izaera aitortzen diona.</w:t>
      </w:r>
    </w:p>
    <w:p w14:paraId="5D6023A4"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t xml:space="preserve">65/2016 Foru Agindua, apirilaren 8koa, Ogasun eta Finantza Politikako kontseilariarena, Ogasun eta Finantza Politikako Departamentuari atxikitako </w:t>
      </w:r>
      <w:proofErr w:type="spellStart"/>
      <w:r>
        <w:t>Tracasa</w:t>
      </w:r>
      <w:proofErr w:type="spellEnd"/>
      <w:r>
        <w:t xml:space="preserve"> Instrumental SL </w:t>
      </w:r>
      <w:proofErr w:type="spellStart"/>
      <w:r>
        <w:t>ente</w:t>
      </w:r>
      <w:proofErr w:type="spellEnd"/>
      <w:r>
        <w:t xml:space="preserve"> instrumentalaren aldeko enkarguak kudeatzeko araubidea ezartzen duena.</w:t>
      </w:r>
    </w:p>
    <w:p w14:paraId="4C44247E"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t xml:space="preserve">73/2018 Foru Agindua, apirilaren 26koa, Ogasun eta Finantza Politikako kontseilariarena, </w:t>
      </w:r>
      <w:proofErr w:type="spellStart"/>
      <w:r>
        <w:t>Tracasa</w:t>
      </w:r>
      <w:proofErr w:type="spellEnd"/>
      <w:r>
        <w:t xml:space="preserve"> Instrumental SL </w:t>
      </w:r>
      <w:proofErr w:type="spellStart"/>
      <w:r>
        <w:t>ente</w:t>
      </w:r>
      <w:proofErr w:type="spellEnd"/>
      <w:r>
        <w:t xml:space="preserve"> instrumentalak Nafarroako Foru Komunitateko Administrazioari eta haren erakunde autonomoei 2018rako egin beharreko enkarguetan bete behar diren baldintza ekonomikoen plegua onesten duena. </w:t>
      </w:r>
    </w:p>
    <w:p w14:paraId="6D38CE69" w14:textId="77777777" w:rsidR="00846172" w:rsidRPr="00E04041"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t xml:space="preserve">143/2018 Foru Agindua, azaroaren 23koa, Ogasun eta Finantza Politikako kontseilariarena, </w:t>
      </w:r>
      <w:proofErr w:type="spellStart"/>
      <w:r>
        <w:t>Tracasa</w:t>
      </w:r>
      <w:proofErr w:type="spellEnd"/>
      <w:r>
        <w:t xml:space="preserve"> Instrumental SL </w:t>
      </w:r>
      <w:proofErr w:type="spellStart"/>
      <w:r>
        <w:t>ente</w:t>
      </w:r>
      <w:proofErr w:type="spellEnd"/>
      <w:r>
        <w:t xml:space="preserve"> instrumentalak Nafarroako Foru Komunitateko Administrazioari eta haren erakunde autonomoei 2019rako egin beharreko enkarguetan bete beharreko baldintza ekonomikoen plegua onesten duena.</w:t>
      </w:r>
    </w:p>
    <w:p w14:paraId="37538DC7" w14:textId="77777777" w:rsidR="00846172" w:rsidRPr="00B22042" w:rsidRDefault="00846172" w:rsidP="00846172">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szCs w:val="26"/>
        </w:rPr>
      </w:pPr>
      <w:r>
        <w:t>Nafarroako Gobernuaren Erabakia, 2019ko azaroaren 13koa, sozietate publikoak departamentuei atxikitzea ezartzen duena.</w:t>
      </w:r>
    </w:p>
    <w:sectPr w:rsidR="00846172" w:rsidRPr="00B22042" w:rsidSect="00846172">
      <w:footerReference w:type="default" r:id="rId24"/>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1544E" w14:textId="77777777" w:rsidR="007F4343" w:rsidRDefault="007F4343">
      <w:r>
        <w:separator/>
      </w:r>
    </w:p>
    <w:p w14:paraId="341C38BC" w14:textId="77777777" w:rsidR="007F4343" w:rsidRDefault="007F4343"/>
    <w:p w14:paraId="39B95CA3" w14:textId="77777777" w:rsidR="007F4343" w:rsidRDefault="007F4343"/>
    <w:p w14:paraId="1723B8FA" w14:textId="77777777" w:rsidR="007F4343" w:rsidRDefault="007F4343"/>
  </w:endnote>
  <w:endnote w:type="continuationSeparator" w:id="0">
    <w:p w14:paraId="413A263B" w14:textId="77777777" w:rsidR="007F4343" w:rsidRDefault="007F4343">
      <w:r>
        <w:continuationSeparator/>
      </w:r>
    </w:p>
    <w:p w14:paraId="6ED96AE4" w14:textId="77777777" w:rsidR="007F4343" w:rsidRDefault="007F4343"/>
    <w:p w14:paraId="25E69548" w14:textId="77777777" w:rsidR="007F4343" w:rsidRDefault="007F4343"/>
    <w:p w14:paraId="19F9A6BA" w14:textId="77777777" w:rsidR="007F4343" w:rsidRDefault="007F4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Trajan">
    <w:altName w:val="Cambria"/>
    <w:panose1 w:val="00000000000000000000"/>
    <w:charset w:val="00"/>
    <w:family w:val="roman"/>
    <w:notTrueType/>
    <w:pitch w:val="variable"/>
    <w:sig w:usb0="00000003" w:usb1="00000000" w:usb2="00000000" w:usb3="00000000" w:csb0="00000001" w:csb1="00000000"/>
  </w:font>
  <w:font w:name="CIDFont+F1">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3D33" w14:textId="367CC706" w:rsidR="00862D52" w:rsidRDefault="00862D52"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DA1C1D">
      <w:rPr>
        <w:rStyle w:val="Nmerodepgina"/>
      </w:rPr>
      <w:fldChar w:fldCharType="separate"/>
    </w:r>
    <w:r w:rsidR="00DA1C1D">
      <w:rPr>
        <w:rStyle w:val="Nmerodepgina"/>
        <w:noProof/>
      </w:rPr>
      <w:t>20</w:t>
    </w:r>
    <w:r>
      <w:rPr>
        <w:rStyle w:val="Nmerodepgina"/>
      </w:rPr>
      <w:fldChar w:fldCharType="end"/>
    </w:r>
  </w:p>
  <w:p w14:paraId="7D758DE3" w14:textId="77777777" w:rsidR="00862D52" w:rsidRDefault="00862D52" w:rsidP="0059650E">
    <w:pPr>
      <w:pStyle w:val="Piedepgina"/>
      <w:ind w:right="360"/>
    </w:pPr>
  </w:p>
  <w:p w14:paraId="21D13ECB" w14:textId="77777777" w:rsidR="00862D52" w:rsidRDefault="00862D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2B3D" w14:textId="77777777" w:rsidR="00862D52" w:rsidRPr="00F03814" w:rsidRDefault="00862D52" w:rsidP="00C13453">
    <w:pPr>
      <w:pStyle w:val="Piedepgina"/>
      <w:tabs>
        <w:tab w:val="clear" w:pos="4252"/>
        <w:tab w:val="right" w:pos="8880"/>
      </w:tabs>
      <w:ind w:right="360"/>
      <w:jc w:val="left"/>
      <w:rPr>
        <w:rFonts w:ascii="GillSans" w:hAnsi="GillSans"/>
      </w:rPr>
    </w:pPr>
    <w:r>
      <w:rPr>
        <w:rFonts w:ascii="GillSans" w:hAnsi="GillSans"/>
        <w:noProof/>
      </w:rPr>
      <w:drawing>
        <wp:inline distT="0" distB="0" distL="0" distR="0" wp14:anchorId="0FA01FFF" wp14:editId="0CF82566">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5D678EE9" w14:textId="77777777" w:rsidR="00862D52" w:rsidRPr="00F74E38" w:rsidRDefault="00862D52" w:rsidP="00F03814">
    <w:pPr>
      <w:pStyle w:val="Piedepgina"/>
      <w:tabs>
        <w:tab w:val="clear" w:pos="4252"/>
        <w:tab w:val="clear" w:pos="8504"/>
        <w:tab w:val="center" w:pos="4560"/>
      </w:tabs>
      <w:ind w:right="360"/>
      <w:jc w:val="left"/>
      <w:rPr>
        <w:rStyle w:val="Nmerodepgina"/>
      </w:rPr>
    </w:pPr>
  </w:p>
  <w:p w14:paraId="68E272FC" w14:textId="77777777" w:rsidR="00862D52" w:rsidRPr="00C13453" w:rsidRDefault="00862D52" w:rsidP="00D2472C">
    <w:pPr>
      <w:pStyle w:val="BorradorProvisional"/>
      <w:ind w:left="0"/>
      <w:jc w:val="center"/>
    </w:pPr>
    <w:r>
      <w:t>Behin betiko zirriborroa</w:t>
    </w:r>
  </w:p>
  <w:p w14:paraId="52620E6E" w14:textId="77777777" w:rsidR="00862D52" w:rsidRDefault="00862D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3D01" w14:textId="58AEF927" w:rsidR="00862D52" w:rsidRDefault="00862D52"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DA1C1D">
      <w:rPr>
        <w:rStyle w:val="Nmerodepgina"/>
      </w:rPr>
      <w:fldChar w:fldCharType="separate"/>
    </w:r>
    <w:r w:rsidR="00DA1C1D">
      <w:rPr>
        <w:rStyle w:val="Nmerodepgina"/>
        <w:noProof/>
      </w:rPr>
      <w:t>20</w:t>
    </w:r>
    <w:r>
      <w:rPr>
        <w:rStyle w:val="Nmerodepgina"/>
      </w:rPr>
      <w:fldChar w:fldCharType="end"/>
    </w:r>
  </w:p>
  <w:p w14:paraId="37050982" w14:textId="77777777" w:rsidR="00862D52" w:rsidRDefault="00862D52"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52F3" w14:textId="77777777" w:rsidR="00862D52" w:rsidRPr="00F03814" w:rsidRDefault="00862D52" w:rsidP="00C13453">
    <w:pPr>
      <w:pStyle w:val="Piedepgina"/>
      <w:tabs>
        <w:tab w:val="clear" w:pos="4252"/>
        <w:tab w:val="right" w:pos="8880"/>
      </w:tabs>
      <w:ind w:right="360"/>
      <w:jc w:val="left"/>
      <w:rPr>
        <w:rFonts w:ascii="GillSans" w:hAnsi="GillSans"/>
      </w:rPr>
    </w:pPr>
    <w:r>
      <w:rPr>
        <w:rFonts w:ascii="GillSans" w:hAnsi="GillSans"/>
        <w:noProof/>
      </w:rPr>
      <w:drawing>
        <wp:inline distT="0" distB="0" distL="0" distR="0" wp14:anchorId="05D0197E" wp14:editId="1B6EB02C">
          <wp:extent cx="219075" cy="371475"/>
          <wp:effectExtent l="0" t="0" r="9525" b="9525"/>
          <wp:docPr id="37" name="Imagen 3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CCFD" w14:textId="77777777" w:rsidR="00862D52" w:rsidRDefault="00862D52" w:rsidP="0059650E">
    <w:pPr>
      <w:pStyle w:val="Piedep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AB32" w14:textId="77777777" w:rsidR="00862D52" w:rsidRPr="00F03814" w:rsidRDefault="00862D52"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rPr>
      <w:drawing>
        <wp:inline distT="0" distB="0" distL="0" distR="0" wp14:anchorId="2BA54EDF" wp14:editId="7FCF917B">
          <wp:extent cx="213100" cy="3714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F6BDD">
      <w:rPr>
        <w:rStyle w:val="Nmerodepgina"/>
        <w:szCs w:val="24"/>
      </w:rPr>
      <w:t>18</w:t>
    </w:r>
    <w:r w:rsidRPr="001D4F09">
      <w:rPr>
        <w:rStyle w:val="Nmerodepgina"/>
        <w:szCs w:val="24"/>
      </w:rPr>
      <w:fldChar w:fldCharType="end"/>
    </w:r>
    <w:r>
      <w:rPr>
        <w:rStyle w:val="Nmerodepgina"/>
        <w:szCs w:val="24"/>
      </w:rPr>
      <w:t xml:space="preserve"> -</w:t>
    </w:r>
  </w:p>
  <w:p w14:paraId="433D62EC" w14:textId="77777777" w:rsidR="00862D52" w:rsidRPr="007A2673" w:rsidRDefault="00862D52" w:rsidP="00D2472C">
    <w:pPr>
      <w:pStyle w:val="BorradorProvisional"/>
      <w:ind w:left="0"/>
      <w:jc w:val="center"/>
      <w:rPr>
        <w:sz w:val="28"/>
        <w:szCs w:val="28"/>
      </w:rPr>
    </w:pPr>
  </w:p>
  <w:p w14:paraId="2508D5B2" w14:textId="77777777" w:rsidR="00862D52" w:rsidRDefault="00862D5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D202" w14:textId="77777777" w:rsidR="00B22042" w:rsidRPr="00F03814" w:rsidRDefault="00B22042"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rPr>
      <w:drawing>
        <wp:inline distT="0" distB="0" distL="0" distR="0" wp14:anchorId="43A34862" wp14:editId="6A1CB170">
          <wp:extent cx="213100" cy="3714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Fonts w:ascii="GillSans" w:hAnsi="GillSans"/>
      </w:rPr>
      <w:tab/>
    </w:r>
    <w:r>
      <w:rPr>
        <w:rFonts w:ascii="GillSans" w:hAnsi="GillSans"/>
      </w:rPr>
      <w:tab/>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F6BDD">
      <w:rPr>
        <w:rStyle w:val="Nmerodepgina"/>
        <w:szCs w:val="24"/>
      </w:rPr>
      <w:t>19</w:t>
    </w:r>
    <w:r w:rsidRPr="001D4F09">
      <w:rPr>
        <w:rStyle w:val="Nmerodepgina"/>
        <w:szCs w:val="24"/>
      </w:rPr>
      <w:fldChar w:fldCharType="end"/>
    </w:r>
    <w:r>
      <w:rPr>
        <w:rStyle w:val="Nmerodepgina"/>
        <w:szCs w:val="24"/>
      </w:rPr>
      <w:t xml:space="preserve"> -</w:t>
    </w:r>
  </w:p>
  <w:p w14:paraId="73504DF2" w14:textId="77777777" w:rsidR="00B22042" w:rsidRDefault="00B22042" w:rsidP="00596608">
    <w:pPr>
      <w:pStyle w:val="BorradorProvisional"/>
      <w:ind w:left="0"/>
      <w:jc w:val="center"/>
      <w:rPr>
        <w:sz w:val="28"/>
        <w:szCs w:val="28"/>
      </w:rPr>
    </w:pPr>
  </w:p>
  <w:p w14:paraId="6ACB3818" w14:textId="77777777" w:rsidR="00596608" w:rsidRDefault="00596608" w:rsidP="00596608">
    <w:pPr>
      <w:pStyle w:val="BorradorProvisional"/>
      <w:ind w:left="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F8D5" w14:textId="77777777" w:rsidR="00B22042" w:rsidRPr="00F03814" w:rsidRDefault="00B22042"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rPr>
      <w:drawing>
        <wp:inline distT="0" distB="0" distL="0" distR="0" wp14:anchorId="69D00DB8" wp14:editId="6DAB4B98">
          <wp:extent cx="213100" cy="3714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F6BDD">
      <w:rPr>
        <w:rStyle w:val="Nmerodepgina"/>
        <w:szCs w:val="24"/>
      </w:rPr>
      <w:t>20</w:t>
    </w:r>
    <w:r w:rsidRPr="001D4F09">
      <w:rPr>
        <w:rStyle w:val="Nmerodepgina"/>
        <w:szCs w:val="24"/>
      </w:rPr>
      <w:fldChar w:fldCharType="end"/>
    </w:r>
    <w:r>
      <w:rPr>
        <w:rStyle w:val="Nmerodepgina"/>
        <w:szCs w:val="24"/>
      </w:rPr>
      <w:t xml:space="preserve"> -</w:t>
    </w:r>
  </w:p>
  <w:p w14:paraId="1EA8BF79" w14:textId="77777777" w:rsidR="00596608" w:rsidRDefault="00596608" w:rsidP="00596608">
    <w:pPr>
      <w:pStyle w:val="BorradorProvisional"/>
      <w:ind w:left="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8AD8" w14:textId="77777777" w:rsidR="007F4343" w:rsidRDefault="007F4343" w:rsidP="005E1B0A">
      <w:pPr>
        <w:ind w:firstLine="0"/>
      </w:pPr>
      <w:r>
        <w:separator/>
      </w:r>
    </w:p>
  </w:footnote>
  <w:footnote w:type="continuationSeparator" w:id="0">
    <w:p w14:paraId="2EE1F1B5" w14:textId="77777777" w:rsidR="007F4343" w:rsidRDefault="007F4343">
      <w:r>
        <w:continuationSeparator/>
      </w:r>
    </w:p>
    <w:p w14:paraId="2D027E94" w14:textId="77777777" w:rsidR="007F4343" w:rsidRDefault="007F4343"/>
    <w:p w14:paraId="53BEB4BA" w14:textId="77777777" w:rsidR="007F4343" w:rsidRDefault="007F4343"/>
    <w:p w14:paraId="56282FEA" w14:textId="77777777" w:rsidR="007F4343" w:rsidRDefault="007F4343"/>
  </w:footnote>
  <w:footnote w:id="1">
    <w:p w14:paraId="5F7FFACE" w14:textId="77777777" w:rsidR="00D02DD2" w:rsidRDefault="00D02DD2" w:rsidP="00D02DD2">
      <w:pPr>
        <w:pStyle w:val="Textonotapie"/>
        <w:ind w:firstLine="0"/>
      </w:pPr>
      <w:r>
        <w:rPr>
          <w:rStyle w:val="Refdenotaalpie"/>
        </w:rPr>
        <w:footnoteRef/>
      </w:r>
      <w:r>
        <w:t xml:space="preserve"> 2021eko gastua da SAPen orain arte behin-behinean kontabilizatutakoa.</w:t>
      </w:r>
    </w:p>
  </w:footnote>
  <w:footnote w:id="2">
    <w:p w14:paraId="4BC5A2F4" w14:textId="77777777" w:rsidR="00315853" w:rsidRPr="00315853" w:rsidRDefault="00315853" w:rsidP="00315853">
      <w:pPr>
        <w:pStyle w:val="Textonotapie"/>
        <w:ind w:firstLine="0"/>
      </w:pPr>
      <w:r>
        <w:rPr>
          <w:rStyle w:val="Refdenotaalpie"/>
        </w:rPr>
        <w:footnoteRef/>
      </w:r>
      <w:r>
        <w:t xml:space="preserve"> Sozietate horren lan-unitateak proiektuak dira. Proiektu batek honako hauek izan ditzake: enkargu bat edo batzuk, 15.000 eurotik beherako fakturen kargura egindako lanak, edo baita bien arteko konbinazio bat ere. Era berean, enkargu bat hainbat proiektutakoa izan daiteke.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6044" w14:textId="77777777" w:rsidR="00862D52" w:rsidRDefault="00862D52">
    <w:pPr>
      <w:pStyle w:val="Encabezado"/>
    </w:pPr>
  </w:p>
  <w:p w14:paraId="17B3BAAA" w14:textId="77777777" w:rsidR="00862D52" w:rsidRDefault="00862D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02E1" w14:textId="77777777" w:rsidR="00862D52" w:rsidRDefault="00862D52" w:rsidP="007C36BE">
    <w:pPr>
      <w:pStyle w:val="Encabezado"/>
      <w:pBdr>
        <w:bottom w:val="single" w:sz="4" w:space="1" w:color="auto"/>
      </w:pBdr>
      <w:spacing w:after="40"/>
      <w:ind w:firstLine="0"/>
      <w:jc w:val="left"/>
    </w:pPr>
    <w:r>
      <w:rPr>
        <w:b/>
        <w:noProof/>
      </w:rPr>
      <w:drawing>
        <wp:inline distT="0" distB="0" distL="0" distR="0" wp14:anchorId="341CED32" wp14:editId="54C473ED">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750236BF" w14:textId="77777777" w:rsidR="00862D52" w:rsidRPr="0059650E" w:rsidRDefault="00862D52" w:rsidP="00891D73">
    <w:pPr>
      <w:pStyle w:val="Encabezado"/>
      <w:pBdr>
        <w:bottom w:val="single" w:sz="4" w:space="1" w:color="auto"/>
      </w:pBdr>
      <w:ind w:firstLine="0"/>
    </w:pPr>
    <w:r>
      <w:t>Fiskalizazio txostenaren behin betiko zirriborroa</w:t>
    </w:r>
  </w:p>
  <w:p w14:paraId="70FB2263" w14:textId="77777777" w:rsidR="00862D52" w:rsidRDefault="00862D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5253" w14:textId="77777777" w:rsidR="00862D52" w:rsidRDefault="00862D52" w:rsidP="006A2D41">
    <w:pPr>
      <w:pStyle w:val="Encabezado"/>
      <w:ind w:firstLine="0"/>
      <w:jc w:val="left"/>
    </w:pPr>
    <w:r>
      <w:rPr>
        <w:noProof/>
      </w:rPr>
      <w:drawing>
        <wp:inline distT="0" distB="0" distL="0" distR="0" wp14:anchorId="26BF7088" wp14:editId="194CC6E8">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787B2B97" w14:textId="77777777" w:rsidR="00862D52" w:rsidRDefault="00862D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10F0" w14:textId="77777777" w:rsidR="00862D52" w:rsidRDefault="00862D5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3E30" w14:textId="77777777" w:rsidR="00A63635" w:rsidRDefault="00862D52" w:rsidP="00A63635">
    <w:pPr>
      <w:pStyle w:val="Encabezado"/>
      <w:pBdr>
        <w:bottom w:val="single" w:sz="4" w:space="1" w:color="auto"/>
      </w:pBdr>
      <w:spacing w:after="40"/>
      <w:ind w:firstLine="0"/>
      <w:rPr>
        <w:sz w:val="16"/>
        <w:szCs w:val="16"/>
      </w:rPr>
    </w:pPr>
    <w:r>
      <w:rPr>
        <w:b/>
        <w:noProof/>
      </w:rPr>
      <w:drawing>
        <wp:inline distT="0" distB="0" distL="0" distR="0" wp14:anchorId="31778048" wp14:editId="5081275E">
          <wp:extent cx="771525" cy="762000"/>
          <wp:effectExtent l="0" t="0" r="9525" b="0"/>
          <wp:docPr id="36" name="Imagen 3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sz w:val="16"/>
        <w:szCs w:val="16"/>
      </w:rPr>
      <w:t>TRACASA INSTRUMENTAL SL-RI EGINDAKO ENKARGUEN GAINEKO GOMENDIOEN JARRAIPENARI BURUZKO</w:t>
    </w:r>
    <w:r>
      <w:t xml:space="preserve"> fiskalizazio txostena</w:t>
    </w:r>
    <w:r>
      <w:rPr>
        <w:sz w:val="16"/>
        <w:szCs w:val="16"/>
      </w:rPr>
      <w:t xml:space="preserve"> </w:t>
    </w:r>
  </w:p>
  <w:p w14:paraId="77C0A2E2" w14:textId="77777777" w:rsidR="00862D52" w:rsidRPr="00760798" w:rsidRDefault="00862D52" w:rsidP="00A63635">
    <w:pPr>
      <w:pStyle w:val="Encabezado"/>
      <w:pBdr>
        <w:bottom w:val="single" w:sz="4" w:space="1" w:color="auto"/>
      </w:pBdr>
      <w:spacing w:after="40"/>
      <w:ind w:firstLine="0"/>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0111" w14:textId="77777777" w:rsidR="00862D52" w:rsidRDefault="00862D52" w:rsidP="006A2D41">
    <w:pPr>
      <w:pStyle w:val="Encabezado"/>
      <w:ind w:firstLine="0"/>
      <w:jc w:val="left"/>
    </w:pPr>
    <w:r>
      <w:rPr>
        <w:noProof/>
      </w:rPr>
      <w:drawing>
        <wp:inline distT="0" distB="0" distL="0" distR="0" wp14:anchorId="006940B6" wp14:editId="60E4267C">
          <wp:extent cx="771525" cy="762000"/>
          <wp:effectExtent l="0" t="0" r="9525" b="0"/>
          <wp:docPr id="38" name="Imagen 38"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D9A5" w14:textId="77777777" w:rsidR="00862D52" w:rsidRDefault="00862D52"/>
  <w:p w14:paraId="1C2775F8" w14:textId="77777777" w:rsidR="00862D52" w:rsidRDefault="00862D52"/>
  <w:p w14:paraId="30E57B91" w14:textId="77777777" w:rsidR="00862D52" w:rsidRDefault="00862D5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6047" w14:textId="77777777" w:rsidR="00A63635" w:rsidRPr="00760798" w:rsidRDefault="00A63635" w:rsidP="00A63635">
    <w:pPr>
      <w:pStyle w:val="Encabezado"/>
      <w:pBdr>
        <w:bottom w:val="single" w:sz="4" w:space="1" w:color="auto"/>
      </w:pBdr>
      <w:spacing w:after="40"/>
      <w:ind w:firstLine="0"/>
      <w:rPr>
        <w:sz w:val="16"/>
        <w:szCs w:val="16"/>
      </w:rPr>
    </w:pPr>
    <w:r>
      <w:rPr>
        <w:b/>
        <w:noProof/>
      </w:rPr>
      <w:drawing>
        <wp:inline distT="0" distB="0" distL="0" distR="0" wp14:anchorId="590D1F08" wp14:editId="676C5FC7">
          <wp:extent cx="771525" cy="762000"/>
          <wp:effectExtent l="0" t="0" r="9525" b="0"/>
          <wp:docPr id="19" name="Imagen 1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sz w:val="16"/>
        <w:szCs w:val="16"/>
      </w:rPr>
      <w:t>TRACASA INSTRUMENTAL SL-RI EGINDAKO ENKARGUEN GAINEKO GOMENDIOEN JARRAIPENARI BURUZKO</w:t>
    </w:r>
    <w:r>
      <w:t xml:space="preserve"> fiskalizazio txostena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15:restartNumberingAfterBreak="0">
    <w:nsid w:val="20AB67C7"/>
    <w:multiLevelType w:val="hybridMultilevel"/>
    <w:tmpl w:val="C6A0871C"/>
    <w:lvl w:ilvl="0" w:tplc="DA2AFB2A">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3357516C"/>
    <w:multiLevelType w:val="hybridMultilevel"/>
    <w:tmpl w:val="8BDC1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E50B60"/>
    <w:multiLevelType w:val="hybridMultilevel"/>
    <w:tmpl w:val="F1C6EF2C"/>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3ECB370B"/>
    <w:multiLevelType w:val="hybridMultilevel"/>
    <w:tmpl w:val="E6A04D7C"/>
    <w:lvl w:ilvl="0" w:tplc="0C0A0001">
      <w:start w:val="1"/>
      <w:numFmt w:val="bullet"/>
      <w:lvlText w:val=""/>
      <w:lvlJc w:val="left"/>
      <w:pPr>
        <w:ind w:left="1145" w:hanging="360"/>
      </w:pPr>
      <w:rPr>
        <w:rFonts w:ascii="Symbol" w:hAnsi="Symbol" w:hint="default"/>
      </w:rPr>
    </w:lvl>
    <w:lvl w:ilvl="1" w:tplc="0C0A0017">
      <w:start w:val="1"/>
      <w:numFmt w:val="lowerLetter"/>
      <w:lvlText w:val="%2)"/>
      <w:lvlJc w:val="left"/>
      <w:pPr>
        <w:ind w:left="1865" w:hanging="360"/>
      </w:pPr>
      <w:rPr>
        <w:rFonts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5" w15:restartNumberingAfterBreak="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4A5D049F"/>
    <w:multiLevelType w:val="hybridMultilevel"/>
    <w:tmpl w:val="4464472C"/>
    <w:lvl w:ilvl="0" w:tplc="B4DC08B6">
      <w:start w:val="1"/>
      <w:numFmt w:val="lowerLetter"/>
      <w:lvlText w:val="%1)"/>
      <w:lvlJc w:val="left"/>
      <w:pPr>
        <w:ind w:left="1353" w:hanging="360"/>
      </w:pPr>
      <w:rPr>
        <w:rFonts w:hint="default"/>
        <w:color w:val="auto"/>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58E8769A"/>
    <w:multiLevelType w:val="hybridMultilevel"/>
    <w:tmpl w:val="1D861E8C"/>
    <w:lvl w:ilvl="0" w:tplc="565693B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9" w15:restartNumberingAfterBreak="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11" w15:restartNumberingAfterBreak="0">
    <w:nsid w:val="7C4E1559"/>
    <w:multiLevelType w:val="hybridMultilevel"/>
    <w:tmpl w:val="5E5C6EBE"/>
    <w:lvl w:ilvl="0" w:tplc="0C0A0019">
      <w:start w:val="1"/>
      <w:numFmt w:val="lowerLetter"/>
      <w:lvlText w:val="%1."/>
      <w:lvlJc w:val="left"/>
      <w:pPr>
        <w:ind w:left="600" w:hanging="360"/>
      </w:p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2" w15:restartNumberingAfterBreak="0">
    <w:nsid w:val="7E9A1F52"/>
    <w:multiLevelType w:val="hybridMultilevel"/>
    <w:tmpl w:val="65A85420"/>
    <w:lvl w:ilvl="0" w:tplc="0C0A0001">
      <w:start w:val="1"/>
      <w:numFmt w:val="bullet"/>
      <w:lvlText w:val=""/>
      <w:lvlJc w:val="left"/>
      <w:pPr>
        <w:ind w:left="600" w:hanging="360"/>
      </w:pPr>
      <w:rPr>
        <w:rFonts w:ascii="Symbol" w:hAnsi="Symbol"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num w:numId="1">
    <w:abstractNumId w:val="10"/>
  </w:num>
  <w:num w:numId="2">
    <w:abstractNumId w:val="8"/>
  </w:num>
  <w:num w:numId="3">
    <w:abstractNumId w:val="0"/>
  </w:num>
  <w:num w:numId="4">
    <w:abstractNumId w:val="5"/>
  </w:num>
  <w:num w:numId="5">
    <w:abstractNumId w:val="9"/>
  </w:num>
  <w:num w:numId="6">
    <w:abstractNumId w:val="0"/>
  </w:num>
  <w:num w:numId="7">
    <w:abstractNumId w:val="0"/>
  </w:num>
  <w:num w:numId="8">
    <w:abstractNumId w:val="0"/>
  </w:num>
  <w:num w:numId="9">
    <w:abstractNumId w:val="2"/>
  </w:num>
  <w:num w:numId="10">
    <w:abstractNumId w:val="1"/>
  </w:num>
  <w:num w:numId="11">
    <w:abstractNumId w:val="3"/>
  </w:num>
  <w:num w:numId="12">
    <w:abstractNumId w:val="6"/>
  </w:num>
  <w:num w:numId="13">
    <w:abstractNumId w:val="7"/>
  </w:num>
  <w:num w:numId="14">
    <w:abstractNumId w:val="4"/>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es-ES_tradnl" w:vendorID="64" w:dllVersion="6" w:nlCheck="1" w:checkStyle="0"/>
  <w:activeWritingStyle w:appName="MSWord" w:lang="es-ES"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9D"/>
    <w:rsid w:val="000019D8"/>
    <w:rsid w:val="00003600"/>
    <w:rsid w:val="00006736"/>
    <w:rsid w:val="00006A97"/>
    <w:rsid w:val="0001123B"/>
    <w:rsid w:val="00012A7F"/>
    <w:rsid w:val="00012BDB"/>
    <w:rsid w:val="00017A3A"/>
    <w:rsid w:val="00027522"/>
    <w:rsid w:val="00033F3A"/>
    <w:rsid w:val="00036E42"/>
    <w:rsid w:val="0004373B"/>
    <w:rsid w:val="000448FA"/>
    <w:rsid w:val="00053A42"/>
    <w:rsid w:val="0005517D"/>
    <w:rsid w:val="00056510"/>
    <w:rsid w:val="00056912"/>
    <w:rsid w:val="0006133D"/>
    <w:rsid w:val="00063585"/>
    <w:rsid w:val="00067380"/>
    <w:rsid w:val="00071CD0"/>
    <w:rsid w:val="00073C29"/>
    <w:rsid w:val="00075692"/>
    <w:rsid w:val="000860E1"/>
    <w:rsid w:val="00087B8D"/>
    <w:rsid w:val="00093D67"/>
    <w:rsid w:val="00093E60"/>
    <w:rsid w:val="000A18B7"/>
    <w:rsid w:val="000A2C1E"/>
    <w:rsid w:val="000A4697"/>
    <w:rsid w:val="000B2728"/>
    <w:rsid w:val="000B3943"/>
    <w:rsid w:val="000B4477"/>
    <w:rsid w:val="000C0704"/>
    <w:rsid w:val="000C2B07"/>
    <w:rsid w:val="000C39CC"/>
    <w:rsid w:val="000C7566"/>
    <w:rsid w:val="000D188E"/>
    <w:rsid w:val="000D5335"/>
    <w:rsid w:val="000E00B8"/>
    <w:rsid w:val="000E3654"/>
    <w:rsid w:val="000E52A9"/>
    <w:rsid w:val="000E7B86"/>
    <w:rsid w:val="000F2B66"/>
    <w:rsid w:val="000F3D83"/>
    <w:rsid w:val="000F6C3D"/>
    <w:rsid w:val="00100F12"/>
    <w:rsid w:val="00103589"/>
    <w:rsid w:val="00103B6B"/>
    <w:rsid w:val="001045C9"/>
    <w:rsid w:val="00107CC1"/>
    <w:rsid w:val="00111A92"/>
    <w:rsid w:val="001145C3"/>
    <w:rsid w:val="001161D2"/>
    <w:rsid w:val="0011674A"/>
    <w:rsid w:val="00126E6A"/>
    <w:rsid w:val="00131DF1"/>
    <w:rsid w:val="00132C38"/>
    <w:rsid w:val="00133984"/>
    <w:rsid w:val="001365C4"/>
    <w:rsid w:val="0014147D"/>
    <w:rsid w:val="00141D29"/>
    <w:rsid w:val="0014506A"/>
    <w:rsid w:val="0014728F"/>
    <w:rsid w:val="001521A2"/>
    <w:rsid w:val="00152358"/>
    <w:rsid w:val="00155BFF"/>
    <w:rsid w:val="00160F66"/>
    <w:rsid w:val="001633AF"/>
    <w:rsid w:val="00166A6C"/>
    <w:rsid w:val="0017020C"/>
    <w:rsid w:val="001728D0"/>
    <w:rsid w:val="00173EDD"/>
    <w:rsid w:val="0017402B"/>
    <w:rsid w:val="00181D37"/>
    <w:rsid w:val="001835B7"/>
    <w:rsid w:val="0018426B"/>
    <w:rsid w:val="00185A37"/>
    <w:rsid w:val="001869B4"/>
    <w:rsid w:val="00191CFC"/>
    <w:rsid w:val="00194309"/>
    <w:rsid w:val="0019660E"/>
    <w:rsid w:val="001A03CE"/>
    <w:rsid w:val="001A5441"/>
    <w:rsid w:val="001B39E2"/>
    <w:rsid w:val="001B7C79"/>
    <w:rsid w:val="001C2B26"/>
    <w:rsid w:val="001C3A32"/>
    <w:rsid w:val="001C5274"/>
    <w:rsid w:val="001D35B1"/>
    <w:rsid w:val="001D4F09"/>
    <w:rsid w:val="001F1482"/>
    <w:rsid w:val="001F20D7"/>
    <w:rsid w:val="001F38BA"/>
    <w:rsid w:val="001F6AD1"/>
    <w:rsid w:val="001F7744"/>
    <w:rsid w:val="002014EB"/>
    <w:rsid w:val="00202B1A"/>
    <w:rsid w:val="00204979"/>
    <w:rsid w:val="00206C00"/>
    <w:rsid w:val="00211D69"/>
    <w:rsid w:val="00212580"/>
    <w:rsid w:val="002179DB"/>
    <w:rsid w:val="00227E48"/>
    <w:rsid w:val="00230577"/>
    <w:rsid w:val="0023159D"/>
    <w:rsid w:val="0023209D"/>
    <w:rsid w:val="002333F8"/>
    <w:rsid w:val="00233D79"/>
    <w:rsid w:val="00237657"/>
    <w:rsid w:val="00242BA7"/>
    <w:rsid w:val="002437B5"/>
    <w:rsid w:val="00244EF1"/>
    <w:rsid w:val="00246F21"/>
    <w:rsid w:val="00253E78"/>
    <w:rsid w:val="002570F2"/>
    <w:rsid w:val="00262C3C"/>
    <w:rsid w:val="00264C88"/>
    <w:rsid w:val="0026532C"/>
    <w:rsid w:val="00265719"/>
    <w:rsid w:val="0026575D"/>
    <w:rsid w:val="002665EC"/>
    <w:rsid w:val="002705B0"/>
    <w:rsid w:val="002717A6"/>
    <w:rsid w:val="00272015"/>
    <w:rsid w:val="00273C10"/>
    <w:rsid w:val="00274B4C"/>
    <w:rsid w:val="00276264"/>
    <w:rsid w:val="00281DCA"/>
    <w:rsid w:val="00297B04"/>
    <w:rsid w:val="002A056C"/>
    <w:rsid w:val="002A66A5"/>
    <w:rsid w:val="002A6EBB"/>
    <w:rsid w:val="002B21E9"/>
    <w:rsid w:val="002B2B87"/>
    <w:rsid w:val="002B4E0F"/>
    <w:rsid w:val="002B5754"/>
    <w:rsid w:val="002C7026"/>
    <w:rsid w:val="002C7E08"/>
    <w:rsid w:val="002D01A2"/>
    <w:rsid w:val="002D089F"/>
    <w:rsid w:val="002D5635"/>
    <w:rsid w:val="002D65E8"/>
    <w:rsid w:val="002D7D32"/>
    <w:rsid w:val="002E02E5"/>
    <w:rsid w:val="002E0478"/>
    <w:rsid w:val="002E0791"/>
    <w:rsid w:val="002E1B92"/>
    <w:rsid w:val="002E3DFF"/>
    <w:rsid w:val="002E7B81"/>
    <w:rsid w:val="002F09FB"/>
    <w:rsid w:val="002F0FE3"/>
    <w:rsid w:val="002F1AF0"/>
    <w:rsid w:val="002F2530"/>
    <w:rsid w:val="002F272A"/>
    <w:rsid w:val="002F3225"/>
    <w:rsid w:val="002F53B4"/>
    <w:rsid w:val="002F76D6"/>
    <w:rsid w:val="003030D8"/>
    <w:rsid w:val="00303506"/>
    <w:rsid w:val="00307057"/>
    <w:rsid w:val="00312819"/>
    <w:rsid w:val="00312E9C"/>
    <w:rsid w:val="0031346C"/>
    <w:rsid w:val="00313875"/>
    <w:rsid w:val="00315853"/>
    <w:rsid w:val="003203BF"/>
    <w:rsid w:val="00321369"/>
    <w:rsid w:val="00330787"/>
    <w:rsid w:val="003354CE"/>
    <w:rsid w:val="00337493"/>
    <w:rsid w:val="0034107B"/>
    <w:rsid w:val="00341BC4"/>
    <w:rsid w:val="0034285F"/>
    <w:rsid w:val="003464A4"/>
    <w:rsid w:val="00351684"/>
    <w:rsid w:val="0035298E"/>
    <w:rsid w:val="00354458"/>
    <w:rsid w:val="00361EC0"/>
    <w:rsid w:val="00363653"/>
    <w:rsid w:val="0036509D"/>
    <w:rsid w:val="0037228C"/>
    <w:rsid w:val="003737A1"/>
    <w:rsid w:val="003738FD"/>
    <w:rsid w:val="0037505C"/>
    <w:rsid w:val="003810BE"/>
    <w:rsid w:val="00381B6A"/>
    <w:rsid w:val="00386F6C"/>
    <w:rsid w:val="00387709"/>
    <w:rsid w:val="00387794"/>
    <w:rsid w:val="00392F87"/>
    <w:rsid w:val="00393D2A"/>
    <w:rsid w:val="00397162"/>
    <w:rsid w:val="003A2AD5"/>
    <w:rsid w:val="003A335E"/>
    <w:rsid w:val="003A3DD2"/>
    <w:rsid w:val="003B0D70"/>
    <w:rsid w:val="003B2C20"/>
    <w:rsid w:val="003B3573"/>
    <w:rsid w:val="003B5813"/>
    <w:rsid w:val="003C03EA"/>
    <w:rsid w:val="003C0B44"/>
    <w:rsid w:val="003C196B"/>
    <w:rsid w:val="003C2214"/>
    <w:rsid w:val="003C6E1D"/>
    <w:rsid w:val="003D058C"/>
    <w:rsid w:val="003D4AF2"/>
    <w:rsid w:val="003D735B"/>
    <w:rsid w:val="003D76B1"/>
    <w:rsid w:val="003E17A6"/>
    <w:rsid w:val="003E4AA5"/>
    <w:rsid w:val="003F1CEC"/>
    <w:rsid w:val="003F43BF"/>
    <w:rsid w:val="003F6BDD"/>
    <w:rsid w:val="003F6BE4"/>
    <w:rsid w:val="00403CF8"/>
    <w:rsid w:val="00407459"/>
    <w:rsid w:val="00414D01"/>
    <w:rsid w:val="004170FE"/>
    <w:rsid w:val="004209E6"/>
    <w:rsid w:val="0042324B"/>
    <w:rsid w:val="004234E8"/>
    <w:rsid w:val="00426805"/>
    <w:rsid w:val="004275AC"/>
    <w:rsid w:val="00430150"/>
    <w:rsid w:val="004302F9"/>
    <w:rsid w:val="0043229B"/>
    <w:rsid w:val="00435287"/>
    <w:rsid w:val="00440A22"/>
    <w:rsid w:val="0044357C"/>
    <w:rsid w:val="004438A2"/>
    <w:rsid w:val="0045550E"/>
    <w:rsid w:val="00456456"/>
    <w:rsid w:val="00462367"/>
    <w:rsid w:val="0046490C"/>
    <w:rsid w:val="00470287"/>
    <w:rsid w:val="00470733"/>
    <w:rsid w:val="00477C53"/>
    <w:rsid w:val="00483B9D"/>
    <w:rsid w:val="00485380"/>
    <w:rsid w:val="00485ABD"/>
    <w:rsid w:val="0048662F"/>
    <w:rsid w:val="00493684"/>
    <w:rsid w:val="00493D87"/>
    <w:rsid w:val="004950D4"/>
    <w:rsid w:val="0049510B"/>
    <w:rsid w:val="004A0506"/>
    <w:rsid w:val="004A2342"/>
    <w:rsid w:val="004A2F62"/>
    <w:rsid w:val="004B1DB8"/>
    <w:rsid w:val="004B2F01"/>
    <w:rsid w:val="004B4182"/>
    <w:rsid w:val="004B4538"/>
    <w:rsid w:val="004B6FB6"/>
    <w:rsid w:val="004C1DBC"/>
    <w:rsid w:val="004C3423"/>
    <w:rsid w:val="004C571D"/>
    <w:rsid w:val="004C6580"/>
    <w:rsid w:val="004D35A2"/>
    <w:rsid w:val="004D5FD1"/>
    <w:rsid w:val="004E3D1D"/>
    <w:rsid w:val="004F7C93"/>
    <w:rsid w:val="00506105"/>
    <w:rsid w:val="00513162"/>
    <w:rsid w:val="00525809"/>
    <w:rsid w:val="00525C90"/>
    <w:rsid w:val="00535130"/>
    <w:rsid w:val="00537302"/>
    <w:rsid w:val="005402E6"/>
    <w:rsid w:val="00543CBD"/>
    <w:rsid w:val="00555509"/>
    <w:rsid w:val="00561C5B"/>
    <w:rsid w:val="00564823"/>
    <w:rsid w:val="00564F2D"/>
    <w:rsid w:val="00566CDA"/>
    <w:rsid w:val="0056727E"/>
    <w:rsid w:val="00567BA6"/>
    <w:rsid w:val="00570033"/>
    <w:rsid w:val="00570147"/>
    <w:rsid w:val="0057307E"/>
    <w:rsid w:val="00573A4C"/>
    <w:rsid w:val="00574B79"/>
    <w:rsid w:val="00574D12"/>
    <w:rsid w:val="0057645B"/>
    <w:rsid w:val="005775F1"/>
    <w:rsid w:val="00577B07"/>
    <w:rsid w:val="005800B4"/>
    <w:rsid w:val="0058070B"/>
    <w:rsid w:val="0058296F"/>
    <w:rsid w:val="00583740"/>
    <w:rsid w:val="00595E80"/>
    <w:rsid w:val="0059650E"/>
    <w:rsid w:val="00596608"/>
    <w:rsid w:val="00596953"/>
    <w:rsid w:val="005A531D"/>
    <w:rsid w:val="005A6030"/>
    <w:rsid w:val="005B57AD"/>
    <w:rsid w:val="005B722E"/>
    <w:rsid w:val="005C02FE"/>
    <w:rsid w:val="005C50AC"/>
    <w:rsid w:val="005C6406"/>
    <w:rsid w:val="005D4EB6"/>
    <w:rsid w:val="005D69D1"/>
    <w:rsid w:val="005D71F7"/>
    <w:rsid w:val="005E1B0A"/>
    <w:rsid w:val="005E210D"/>
    <w:rsid w:val="005E73C9"/>
    <w:rsid w:val="005F2425"/>
    <w:rsid w:val="005F2D9B"/>
    <w:rsid w:val="005F39BC"/>
    <w:rsid w:val="005F5EC7"/>
    <w:rsid w:val="005F7207"/>
    <w:rsid w:val="005F7A11"/>
    <w:rsid w:val="005F7FCF"/>
    <w:rsid w:val="00604C10"/>
    <w:rsid w:val="00607691"/>
    <w:rsid w:val="0061062C"/>
    <w:rsid w:val="00613183"/>
    <w:rsid w:val="006133F0"/>
    <w:rsid w:val="00616888"/>
    <w:rsid w:val="006176BE"/>
    <w:rsid w:val="006212CB"/>
    <w:rsid w:val="006279F9"/>
    <w:rsid w:val="00627B19"/>
    <w:rsid w:val="006369EE"/>
    <w:rsid w:val="00641003"/>
    <w:rsid w:val="00644B67"/>
    <w:rsid w:val="0064700E"/>
    <w:rsid w:val="00650183"/>
    <w:rsid w:val="00650677"/>
    <w:rsid w:val="00655B07"/>
    <w:rsid w:val="0066315B"/>
    <w:rsid w:val="006661FB"/>
    <w:rsid w:val="006736A9"/>
    <w:rsid w:val="00673BC7"/>
    <w:rsid w:val="00674975"/>
    <w:rsid w:val="00675801"/>
    <w:rsid w:val="00675D39"/>
    <w:rsid w:val="0068560B"/>
    <w:rsid w:val="006A1277"/>
    <w:rsid w:val="006A2602"/>
    <w:rsid w:val="006A2D41"/>
    <w:rsid w:val="006A67E1"/>
    <w:rsid w:val="006B36E8"/>
    <w:rsid w:val="006B3E3E"/>
    <w:rsid w:val="006B646D"/>
    <w:rsid w:val="006B6537"/>
    <w:rsid w:val="006C36FB"/>
    <w:rsid w:val="006C40C4"/>
    <w:rsid w:val="006C5785"/>
    <w:rsid w:val="006C590F"/>
    <w:rsid w:val="006C7D62"/>
    <w:rsid w:val="006D0B23"/>
    <w:rsid w:val="006D2ED6"/>
    <w:rsid w:val="006D468B"/>
    <w:rsid w:val="006D5685"/>
    <w:rsid w:val="006D77B6"/>
    <w:rsid w:val="006E1987"/>
    <w:rsid w:val="006E23B2"/>
    <w:rsid w:val="006E5207"/>
    <w:rsid w:val="006F5C70"/>
    <w:rsid w:val="006F6A20"/>
    <w:rsid w:val="007047B2"/>
    <w:rsid w:val="00704DE7"/>
    <w:rsid w:val="00706868"/>
    <w:rsid w:val="007078B8"/>
    <w:rsid w:val="00710CCC"/>
    <w:rsid w:val="007119AA"/>
    <w:rsid w:val="00715E32"/>
    <w:rsid w:val="007162D1"/>
    <w:rsid w:val="00716463"/>
    <w:rsid w:val="0071706E"/>
    <w:rsid w:val="00727292"/>
    <w:rsid w:val="00733636"/>
    <w:rsid w:val="00742F6A"/>
    <w:rsid w:val="007446E8"/>
    <w:rsid w:val="00751553"/>
    <w:rsid w:val="0075165E"/>
    <w:rsid w:val="00754E10"/>
    <w:rsid w:val="00760798"/>
    <w:rsid w:val="00762A29"/>
    <w:rsid w:val="0076327D"/>
    <w:rsid w:val="00766CC5"/>
    <w:rsid w:val="00767745"/>
    <w:rsid w:val="007707FC"/>
    <w:rsid w:val="00770BE3"/>
    <w:rsid w:val="0077177A"/>
    <w:rsid w:val="007728A8"/>
    <w:rsid w:val="0077483F"/>
    <w:rsid w:val="00782C3A"/>
    <w:rsid w:val="00785A76"/>
    <w:rsid w:val="00787852"/>
    <w:rsid w:val="007915BC"/>
    <w:rsid w:val="00794C0F"/>
    <w:rsid w:val="007967FA"/>
    <w:rsid w:val="00797E7A"/>
    <w:rsid w:val="007A0EA6"/>
    <w:rsid w:val="007A2673"/>
    <w:rsid w:val="007A2D9E"/>
    <w:rsid w:val="007B0381"/>
    <w:rsid w:val="007B0F3D"/>
    <w:rsid w:val="007B148D"/>
    <w:rsid w:val="007B18C8"/>
    <w:rsid w:val="007B28DE"/>
    <w:rsid w:val="007B7A5F"/>
    <w:rsid w:val="007C01AB"/>
    <w:rsid w:val="007C36BE"/>
    <w:rsid w:val="007D073B"/>
    <w:rsid w:val="007D481B"/>
    <w:rsid w:val="007D53ED"/>
    <w:rsid w:val="007D6001"/>
    <w:rsid w:val="007D7F94"/>
    <w:rsid w:val="007E1B76"/>
    <w:rsid w:val="007E219A"/>
    <w:rsid w:val="007E369D"/>
    <w:rsid w:val="007E37BF"/>
    <w:rsid w:val="007E6593"/>
    <w:rsid w:val="007F0255"/>
    <w:rsid w:val="007F1101"/>
    <w:rsid w:val="007F2CB1"/>
    <w:rsid w:val="007F4343"/>
    <w:rsid w:val="00803AAB"/>
    <w:rsid w:val="00803D20"/>
    <w:rsid w:val="00805626"/>
    <w:rsid w:val="008112A0"/>
    <w:rsid w:val="00815A87"/>
    <w:rsid w:val="0081696D"/>
    <w:rsid w:val="00816E01"/>
    <w:rsid w:val="008173D0"/>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09D"/>
    <w:rsid w:val="00846172"/>
    <w:rsid w:val="00846382"/>
    <w:rsid w:val="00850F57"/>
    <w:rsid w:val="008536C2"/>
    <w:rsid w:val="008573B0"/>
    <w:rsid w:val="008600C7"/>
    <w:rsid w:val="008617D0"/>
    <w:rsid w:val="00861A60"/>
    <w:rsid w:val="00862357"/>
    <w:rsid w:val="00862D02"/>
    <w:rsid w:val="00862D52"/>
    <w:rsid w:val="008633AE"/>
    <w:rsid w:val="008637B9"/>
    <w:rsid w:val="00864194"/>
    <w:rsid w:val="00870399"/>
    <w:rsid w:val="008711EC"/>
    <w:rsid w:val="008718FE"/>
    <w:rsid w:val="00872946"/>
    <w:rsid w:val="00874CC8"/>
    <w:rsid w:val="00883928"/>
    <w:rsid w:val="00883DDE"/>
    <w:rsid w:val="00891D73"/>
    <w:rsid w:val="00892A44"/>
    <w:rsid w:val="008A1606"/>
    <w:rsid w:val="008A2DE8"/>
    <w:rsid w:val="008A312D"/>
    <w:rsid w:val="008A3E09"/>
    <w:rsid w:val="008A3E57"/>
    <w:rsid w:val="008A77A7"/>
    <w:rsid w:val="008B3F34"/>
    <w:rsid w:val="008C56B9"/>
    <w:rsid w:val="008D05E0"/>
    <w:rsid w:val="008D2600"/>
    <w:rsid w:val="008E0AC0"/>
    <w:rsid w:val="008E221A"/>
    <w:rsid w:val="008E3FFE"/>
    <w:rsid w:val="008E60BE"/>
    <w:rsid w:val="008E6B74"/>
    <w:rsid w:val="008F0FAF"/>
    <w:rsid w:val="008F46CD"/>
    <w:rsid w:val="008F50B9"/>
    <w:rsid w:val="008F6480"/>
    <w:rsid w:val="008F7740"/>
    <w:rsid w:val="00900CA2"/>
    <w:rsid w:val="00903653"/>
    <w:rsid w:val="00910A52"/>
    <w:rsid w:val="00911479"/>
    <w:rsid w:val="0091484D"/>
    <w:rsid w:val="00925E71"/>
    <w:rsid w:val="0093329F"/>
    <w:rsid w:val="00936172"/>
    <w:rsid w:val="00937043"/>
    <w:rsid w:val="0094009E"/>
    <w:rsid w:val="009445D3"/>
    <w:rsid w:val="00946FBE"/>
    <w:rsid w:val="00955A8A"/>
    <w:rsid w:val="009571F0"/>
    <w:rsid w:val="0096400D"/>
    <w:rsid w:val="00966600"/>
    <w:rsid w:val="009671D9"/>
    <w:rsid w:val="00971352"/>
    <w:rsid w:val="00971E39"/>
    <w:rsid w:val="00975E5B"/>
    <w:rsid w:val="00977C8F"/>
    <w:rsid w:val="00977F94"/>
    <w:rsid w:val="009863E9"/>
    <w:rsid w:val="00990036"/>
    <w:rsid w:val="00992E20"/>
    <w:rsid w:val="009936FC"/>
    <w:rsid w:val="00993925"/>
    <w:rsid w:val="00993977"/>
    <w:rsid w:val="00994AB3"/>
    <w:rsid w:val="009A05D1"/>
    <w:rsid w:val="009A28AC"/>
    <w:rsid w:val="009A3A5B"/>
    <w:rsid w:val="009A3E9B"/>
    <w:rsid w:val="009A3F2A"/>
    <w:rsid w:val="009B2AAC"/>
    <w:rsid w:val="009B3521"/>
    <w:rsid w:val="009B541C"/>
    <w:rsid w:val="009C4460"/>
    <w:rsid w:val="009C6CDF"/>
    <w:rsid w:val="009D41CF"/>
    <w:rsid w:val="009D465E"/>
    <w:rsid w:val="009D7192"/>
    <w:rsid w:val="009E0AF4"/>
    <w:rsid w:val="009E0E38"/>
    <w:rsid w:val="009E1A35"/>
    <w:rsid w:val="009E7DCB"/>
    <w:rsid w:val="009F09AA"/>
    <w:rsid w:val="009F0B46"/>
    <w:rsid w:val="009F2C16"/>
    <w:rsid w:val="009F2C1B"/>
    <w:rsid w:val="009F335C"/>
    <w:rsid w:val="00A002B5"/>
    <w:rsid w:val="00A0260C"/>
    <w:rsid w:val="00A02712"/>
    <w:rsid w:val="00A041B5"/>
    <w:rsid w:val="00A04F8C"/>
    <w:rsid w:val="00A05158"/>
    <w:rsid w:val="00A12A25"/>
    <w:rsid w:val="00A13BF5"/>
    <w:rsid w:val="00A14837"/>
    <w:rsid w:val="00A17160"/>
    <w:rsid w:val="00A225E3"/>
    <w:rsid w:val="00A23A26"/>
    <w:rsid w:val="00A24A8F"/>
    <w:rsid w:val="00A25708"/>
    <w:rsid w:val="00A25BF0"/>
    <w:rsid w:val="00A3026E"/>
    <w:rsid w:val="00A4576A"/>
    <w:rsid w:val="00A45AD0"/>
    <w:rsid w:val="00A45EE9"/>
    <w:rsid w:val="00A46B9B"/>
    <w:rsid w:val="00A5017D"/>
    <w:rsid w:val="00A53C14"/>
    <w:rsid w:val="00A5574D"/>
    <w:rsid w:val="00A61410"/>
    <w:rsid w:val="00A6198A"/>
    <w:rsid w:val="00A62883"/>
    <w:rsid w:val="00A63635"/>
    <w:rsid w:val="00A65108"/>
    <w:rsid w:val="00A70145"/>
    <w:rsid w:val="00A7067F"/>
    <w:rsid w:val="00A707A7"/>
    <w:rsid w:val="00A718FD"/>
    <w:rsid w:val="00A72341"/>
    <w:rsid w:val="00A72D4E"/>
    <w:rsid w:val="00A7671C"/>
    <w:rsid w:val="00A776ED"/>
    <w:rsid w:val="00A80E50"/>
    <w:rsid w:val="00A8137F"/>
    <w:rsid w:val="00A83663"/>
    <w:rsid w:val="00A83B0F"/>
    <w:rsid w:val="00A84216"/>
    <w:rsid w:val="00A90BFA"/>
    <w:rsid w:val="00A92BF3"/>
    <w:rsid w:val="00A943C8"/>
    <w:rsid w:val="00A950A4"/>
    <w:rsid w:val="00A9520D"/>
    <w:rsid w:val="00A9747D"/>
    <w:rsid w:val="00AA00A6"/>
    <w:rsid w:val="00AA5504"/>
    <w:rsid w:val="00AA6BA8"/>
    <w:rsid w:val="00AA7F5A"/>
    <w:rsid w:val="00AB2340"/>
    <w:rsid w:val="00AB5FE4"/>
    <w:rsid w:val="00AB659D"/>
    <w:rsid w:val="00AB7589"/>
    <w:rsid w:val="00AC229F"/>
    <w:rsid w:val="00AD4D76"/>
    <w:rsid w:val="00AD59A1"/>
    <w:rsid w:val="00AD7671"/>
    <w:rsid w:val="00AE53E8"/>
    <w:rsid w:val="00AE6FE4"/>
    <w:rsid w:val="00AF2059"/>
    <w:rsid w:val="00AF3D84"/>
    <w:rsid w:val="00AF4161"/>
    <w:rsid w:val="00AF5201"/>
    <w:rsid w:val="00AF580B"/>
    <w:rsid w:val="00AF70D4"/>
    <w:rsid w:val="00B007C8"/>
    <w:rsid w:val="00B041B6"/>
    <w:rsid w:val="00B14410"/>
    <w:rsid w:val="00B15E61"/>
    <w:rsid w:val="00B21703"/>
    <w:rsid w:val="00B22042"/>
    <w:rsid w:val="00B239E0"/>
    <w:rsid w:val="00B24F35"/>
    <w:rsid w:val="00B32C88"/>
    <w:rsid w:val="00B34747"/>
    <w:rsid w:val="00B42E49"/>
    <w:rsid w:val="00B50903"/>
    <w:rsid w:val="00B62A64"/>
    <w:rsid w:val="00B62FFE"/>
    <w:rsid w:val="00B65013"/>
    <w:rsid w:val="00B7123A"/>
    <w:rsid w:val="00B7435C"/>
    <w:rsid w:val="00B76F38"/>
    <w:rsid w:val="00B80165"/>
    <w:rsid w:val="00B8085D"/>
    <w:rsid w:val="00B81EFF"/>
    <w:rsid w:val="00B836BB"/>
    <w:rsid w:val="00B84122"/>
    <w:rsid w:val="00B862B0"/>
    <w:rsid w:val="00BA2B7C"/>
    <w:rsid w:val="00BB142A"/>
    <w:rsid w:val="00BB34B9"/>
    <w:rsid w:val="00BB35C2"/>
    <w:rsid w:val="00BB4DBA"/>
    <w:rsid w:val="00BB553B"/>
    <w:rsid w:val="00BC28D7"/>
    <w:rsid w:val="00BC376C"/>
    <w:rsid w:val="00BC6321"/>
    <w:rsid w:val="00BC7817"/>
    <w:rsid w:val="00BD3819"/>
    <w:rsid w:val="00BD642D"/>
    <w:rsid w:val="00BD6988"/>
    <w:rsid w:val="00BE1A77"/>
    <w:rsid w:val="00BE1C4A"/>
    <w:rsid w:val="00BE4742"/>
    <w:rsid w:val="00BE7383"/>
    <w:rsid w:val="00BE754D"/>
    <w:rsid w:val="00BE7A6A"/>
    <w:rsid w:val="00BF1DB9"/>
    <w:rsid w:val="00BF6D10"/>
    <w:rsid w:val="00BF6E79"/>
    <w:rsid w:val="00C03F6C"/>
    <w:rsid w:val="00C12108"/>
    <w:rsid w:val="00C121D9"/>
    <w:rsid w:val="00C13453"/>
    <w:rsid w:val="00C15AE1"/>
    <w:rsid w:val="00C220F9"/>
    <w:rsid w:val="00C2541C"/>
    <w:rsid w:val="00C26862"/>
    <w:rsid w:val="00C30458"/>
    <w:rsid w:val="00C31DA6"/>
    <w:rsid w:val="00C33260"/>
    <w:rsid w:val="00C4598F"/>
    <w:rsid w:val="00C4659A"/>
    <w:rsid w:val="00C501CD"/>
    <w:rsid w:val="00C50360"/>
    <w:rsid w:val="00C54E12"/>
    <w:rsid w:val="00C55468"/>
    <w:rsid w:val="00C61DAE"/>
    <w:rsid w:val="00C622C3"/>
    <w:rsid w:val="00C63BD5"/>
    <w:rsid w:val="00C74906"/>
    <w:rsid w:val="00C81B40"/>
    <w:rsid w:val="00C81FEA"/>
    <w:rsid w:val="00C83969"/>
    <w:rsid w:val="00C86C95"/>
    <w:rsid w:val="00CA05EB"/>
    <w:rsid w:val="00CA3515"/>
    <w:rsid w:val="00CA3A05"/>
    <w:rsid w:val="00CA3F73"/>
    <w:rsid w:val="00CB14E9"/>
    <w:rsid w:val="00CB6D90"/>
    <w:rsid w:val="00CB72C3"/>
    <w:rsid w:val="00CC2DA2"/>
    <w:rsid w:val="00CC45E4"/>
    <w:rsid w:val="00CD019F"/>
    <w:rsid w:val="00CD27C5"/>
    <w:rsid w:val="00CD6037"/>
    <w:rsid w:val="00CD7B3E"/>
    <w:rsid w:val="00CE4169"/>
    <w:rsid w:val="00CE7894"/>
    <w:rsid w:val="00CF06A1"/>
    <w:rsid w:val="00CF1467"/>
    <w:rsid w:val="00CF48D6"/>
    <w:rsid w:val="00CF57D6"/>
    <w:rsid w:val="00CF6C1B"/>
    <w:rsid w:val="00D019D5"/>
    <w:rsid w:val="00D02DD2"/>
    <w:rsid w:val="00D02E59"/>
    <w:rsid w:val="00D040FE"/>
    <w:rsid w:val="00D0441A"/>
    <w:rsid w:val="00D0642A"/>
    <w:rsid w:val="00D112EB"/>
    <w:rsid w:val="00D138D2"/>
    <w:rsid w:val="00D168FD"/>
    <w:rsid w:val="00D16B98"/>
    <w:rsid w:val="00D16F64"/>
    <w:rsid w:val="00D2472C"/>
    <w:rsid w:val="00D279BA"/>
    <w:rsid w:val="00D404B5"/>
    <w:rsid w:val="00D406AD"/>
    <w:rsid w:val="00D40C84"/>
    <w:rsid w:val="00D447CB"/>
    <w:rsid w:val="00D45F2C"/>
    <w:rsid w:val="00D47D16"/>
    <w:rsid w:val="00D505F4"/>
    <w:rsid w:val="00D51CE1"/>
    <w:rsid w:val="00D55657"/>
    <w:rsid w:val="00D562F2"/>
    <w:rsid w:val="00D61B93"/>
    <w:rsid w:val="00D66DAC"/>
    <w:rsid w:val="00D67E4A"/>
    <w:rsid w:val="00D763FD"/>
    <w:rsid w:val="00D80DC6"/>
    <w:rsid w:val="00D90AD1"/>
    <w:rsid w:val="00D941F7"/>
    <w:rsid w:val="00DA1C1D"/>
    <w:rsid w:val="00DA4DDF"/>
    <w:rsid w:val="00DB0804"/>
    <w:rsid w:val="00DB2FC4"/>
    <w:rsid w:val="00DB3BD1"/>
    <w:rsid w:val="00DB6ED8"/>
    <w:rsid w:val="00DC382A"/>
    <w:rsid w:val="00DD066D"/>
    <w:rsid w:val="00DD21EC"/>
    <w:rsid w:val="00DE1923"/>
    <w:rsid w:val="00DE2B33"/>
    <w:rsid w:val="00DE638B"/>
    <w:rsid w:val="00DE72EE"/>
    <w:rsid w:val="00DF37E5"/>
    <w:rsid w:val="00E034FE"/>
    <w:rsid w:val="00E041E5"/>
    <w:rsid w:val="00E04888"/>
    <w:rsid w:val="00E04F3C"/>
    <w:rsid w:val="00E066F5"/>
    <w:rsid w:val="00E0763B"/>
    <w:rsid w:val="00E10302"/>
    <w:rsid w:val="00E151FC"/>
    <w:rsid w:val="00E17933"/>
    <w:rsid w:val="00E17EC5"/>
    <w:rsid w:val="00E2047C"/>
    <w:rsid w:val="00E26BFD"/>
    <w:rsid w:val="00E27E90"/>
    <w:rsid w:val="00E33D02"/>
    <w:rsid w:val="00E34F2C"/>
    <w:rsid w:val="00E35D79"/>
    <w:rsid w:val="00E36872"/>
    <w:rsid w:val="00E37647"/>
    <w:rsid w:val="00E4641E"/>
    <w:rsid w:val="00E519AE"/>
    <w:rsid w:val="00E57AF7"/>
    <w:rsid w:val="00E6241B"/>
    <w:rsid w:val="00E64FCC"/>
    <w:rsid w:val="00E703B6"/>
    <w:rsid w:val="00E70F0E"/>
    <w:rsid w:val="00E72200"/>
    <w:rsid w:val="00E72B1B"/>
    <w:rsid w:val="00E75D47"/>
    <w:rsid w:val="00E766F5"/>
    <w:rsid w:val="00E77D57"/>
    <w:rsid w:val="00E82948"/>
    <w:rsid w:val="00E8666B"/>
    <w:rsid w:val="00E90218"/>
    <w:rsid w:val="00E90D24"/>
    <w:rsid w:val="00E913BB"/>
    <w:rsid w:val="00E92DAF"/>
    <w:rsid w:val="00E95D54"/>
    <w:rsid w:val="00E95F2E"/>
    <w:rsid w:val="00EA1508"/>
    <w:rsid w:val="00EA1541"/>
    <w:rsid w:val="00EA32E4"/>
    <w:rsid w:val="00EA4894"/>
    <w:rsid w:val="00EA7E36"/>
    <w:rsid w:val="00EB0898"/>
    <w:rsid w:val="00EB627B"/>
    <w:rsid w:val="00EB6D94"/>
    <w:rsid w:val="00EC05CE"/>
    <w:rsid w:val="00EC37C6"/>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3814"/>
    <w:rsid w:val="00F07A09"/>
    <w:rsid w:val="00F13866"/>
    <w:rsid w:val="00F1390C"/>
    <w:rsid w:val="00F14D98"/>
    <w:rsid w:val="00F15F7F"/>
    <w:rsid w:val="00F17216"/>
    <w:rsid w:val="00F20C5E"/>
    <w:rsid w:val="00F3630C"/>
    <w:rsid w:val="00F36A1D"/>
    <w:rsid w:val="00F44278"/>
    <w:rsid w:val="00F51B65"/>
    <w:rsid w:val="00F52AAB"/>
    <w:rsid w:val="00F52EB6"/>
    <w:rsid w:val="00F55260"/>
    <w:rsid w:val="00F6316B"/>
    <w:rsid w:val="00F654F3"/>
    <w:rsid w:val="00F65AE0"/>
    <w:rsid w:val="00F67C69"/>
    <w:rsid w:val="00F71937"/>
    <w:rsid w:val="00F74E38"/>
    <w:rsid w:val="00F76D6F"/>
    <w:rsid w:val="00F778B0"/>
    <w:rsid w:val="00F77F28"/>
    <w:rsid w:val="00F83BC2"/>
    <w:rsid w:val="00F92EC1"/>
    <w:rsid w:val="00F94C47"/>
    <w:rsid w:val="00FA0421"/>
    <w:rsid w:val="00FA3389"/>
    <w:rsid w:val="00FA3476"/>
    <w:rsid w:val="00FA495F"/>
    <w:rsid w:val="00FB0C10"/>
    <w:rsid w:val="00FB2D08"/>
    <w:rsid w:val="00FB3C36"/>
    <w:rsid w:val="00FB4280"/>
    <w:rsid w:val="00FB7CCE"/>
    <w:rsid w:val="00FC01C8"/>
    <w:rsid w:val="00FC3185"/>
    <w:rsid w:val="00FC5027"/>
    <w:rsid w:val="00FC50C7"/>
    <w:rsid w:val="00FC511D"/>
    <w:rsid w:val="00FC68BC"/>
    <w:rsid w:val="00FD11D4"/>
    <w:rsid w:val="00FD225D"/>
    <w:rsid w:val="00FD2384"/>
    <w:rsid w:val="00FD3273"/>
    <w:rsid w:val="00FD40BC"/>
    <w:rsid w:val="00FE452E"/>
    <w:rsid w:val="00FE5B13"/>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E2F2E9"/>
  <w15:docId w15:val="{4BE7A744-F87E-4F5D-B696-31DE008D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84609D"/>
    <w:pPr>
      <w:keepNext/>
      <w:tabs>
        <w:tab w:val="num" w:pos="864"/>
      </w:tabs>
      <w:spacing w:before="240" w:after="60"/>
      <w:ind w:left="864" w:hanging="864"/>
      <w:jc w:val="left"/>
      <w:outlineLvl w:val="3"/>
    </w:pPr>
    <w:rPr>
      <w:b/>
      <w:bCs/>
      <w:sz w:val="28"/>
      <w:szCs w:val="28"/>
      <w:lang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qFormat/>
    <w:rsid w:val="0084609D"/>
    <w:pPr>
      <w:tabs>
        <w:tab w:val="num" w:pos="1152"/>
      </w:tabs>
      <w:spacing w:before="240" w:after="60"/>
      <w:ind w:left="1152" w:hanging="1152"/>
      <w:jc w:val="left"/>
      <w:outlineLvl w:val="5"/>
    </w:pPr>
    <w:rPr>
      <w:b/>
      <w:bCs/>
      <w:sz w:val="22"/>
      <w:szCs w:val="22"/>
      <w:lang w:eastAsia="es-ES"/>
    </w:rPr>
  </w:style>
  <w:style w:type="paragraph" w:styleId="Ttulo7">
    <w:name w:val="heading 7"/>
    <w:basedOn w:val="Normal"/>
    <w:next w:val="Normal"/>
    <w:link w:val="Ttulo7Car"/>
    <w:qFormat/>
    <w:rsid w:val="0084609D"/>
    <w:pPr>
      <w:keepNext/>
      <w:spacing w:after="0"/>
      <w:ind w:firstLine="0"/>
      <w:jc w:val="center"/>
      <w:outlineLvl w:val="6"/>
    </w:pPr>
    <w:rPr>
      <w:sz w:val="52"/>
      <w:lang w:eastAsia="es-ES"/>
    </w:rPr>
  </w:style>
  <w:style w:type="paragraph" w:styleId="Ttulo8">
    <w:name w:val="heading 8"/>
    <w:basedOn w:val="Normal"/>
    <w:next w:val="Normal"/>
    <w:link w:val="Ttulo8Car"/>
    <w:qFormat/>
    <w:rsid w:val="0084609D"/>
    <w:pPr>
      <w:tabs>
        <w:tab w:val="num" w:pos="1440"/>
      </w:tabs>
      <w:spacing w:before="240" w:after="60"/>
      <w:ind w:left="1440" w:hanging="1440"/>
      <w:jc w:val="left"/>
      <w:outlineLvl w:val="7"/>
    </w:pPr>
    <w:rPr>
      <w:i/>
      <w:iCs/>
      <w:sz w:val="24"/>
      <w:szCs w:val="24"/>
      <w:lang w:eastAsia="es-ES"/>
    </w:rPr>
  </w:style>
  <w:style w:type="paragraph" w:styleId="Ttulo9">
    <w:name w:val="heading 9"/>
    <w:basedOn w:val="Normal"/>
    <w:next w:val="Normal"/>
    <w:link w:val="Ttulo9Car"/>
    <w:qFormat/>
    <w:rsid w:val="0084609D"/>
    <w:pPr>
      <w:tabs>
        <w:tab w:val="num" w:pos="1584"/>
      </w:tabs>
      <w:spacing w:before="240" w:after="60"/>
      <w:ind w:left="1584" w:hanging="1584"/>
      <w:jc w:val="left"/>
      <w:outlineLvl w:val="8"/>
    </w:pPr>
    <w:rPr>
      <w:rFonts w:ascii="Arial"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Descripcin"/>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rsid w:val="0084609D"/>
    <w:rPr>
      <w:b/>
      <w:bCs/>
      <w:sz w:val="28"/>
      <w:szCs w:val="28"/>
    </w:rPr>
  </w:style>
  <w:style w:type="character" w:customStyle="1" w:styleId="Ttulo6Car">
    <w:name w:val="Título 6 Car"/>
    <w:basedOn w:val="Fuentedeprrafopredeter"/>
    <w:link w:val="Ttulo6"/>
    <w:rsid w:val="0084609D"/>
    <w:rPr>
      <w:b/>
      <w:bCs/>
      <w:sz w:val="22"/>
      <w:szCs w:val="22"/>
    </w:rPr>
  </w:style>
  <w:style w:type="character" w:customStyle="1" w:styleId="Ttulo7Car">
    <w:name w:val="Título 7 Car"/>
    <w:basedOn w:val="Fuentedeprrafopredeter"/>
    <w:link w:val="Ttulo7"/>
    <w:rsid w:val="0084609D"/>
    <w:rPr>
      <w:sz w:val="52"/>
    </w:rPr>
  </w:style>
  <w:style w:type="character" w:customStyle="1" w:styleId="Ttulo8Car">
    <w:name w:val="Título 8 Car"/>
    <w:basedOn w:val="Fuentedeprrafopredeter"/>
    <w:link w:val="Ttulo8"/>
    <w:rsid w:val="0084609D"/>
    <w:rPr>
      <w:i/>
      <w:iCs/>
      <w:sz w:val="24"/>
      <w:szCs w:val="24"/>
    </w:rPr>
  </w:style>
  <w:style w:type="character" w:customStyle="1" w:styleId="Ttulo9Car">
    <w:name w:val="Título 9 Car"/>
    <w:basedOn w:val="Fuentedeprrafopredeter"/>
    <w:link w:val="Ttulo9"/>
    <w:rsid w:val="0084609D"/>
    <w:rPr>
      <w:rFonts w:ascii="Arial" w:hAnsi="Arial" w:cs="Arial"/>
      <w:sz w:val="22"/>
      <w:szCs w:val="22"/>
    </w:rPr>
  </w:style>
  <w:style w:type="character" w:customStyle="1" w:styleId="atitulo1Car">
    <w:name w:val="atitulo1 Car"/>
    <w:basedOn w:val="Fuentedeprrafopredeter"/>
    <w:link w:val="atitulo1"/>
    <w:locked/>
    <w:rsid w:val="0084609D"/>
    <w:rPr>
      <w:rFonts w:ascii="Arial" w:hAnsi="Arial"/>
      <w:b/>
      <w:color w:val="000000"/>
      <w:kern w:val="28"/>
      <w:sz w:val="25"/>
      <w:szCs w:val="26"/>
      <w:lang w:val="eu-ES" w:eastAsia="en-US"/>
    </w:rPr>
  </w:style>
  <w:style w:type="paragraph" w:styleId="Textonotapie">
    <w:name w:val="footnote text"/>
    <w:basedOn w:val="Normal"/>
    <w:link w:val="TextonotapieCar"/>
    <w:unhideWhenUsed/>
    <w:rsid w:val="0084609D"/>
    <w:pPr>
      <w:spacing w:after="0"/>
    </w:pPr>
  </w:style>
  <w:style w:type="character" w:customStyle="1" w:styleId="TextonotapieCar">
    <w:name w:val="Texto nota pie Car"/>
    <w:basedOn w:val="Fuentedeprrafopredeter"/>
    <w:link w:val="Textonotapie"/>
    <w:rsid w:val="0084609D"/>
    <w:rPr>
      <w:lang w:val="eu-ES" w:eastAsia="en-US"/>
    </w:rPr>
  </w:style>
  <w:style w:type="character" w:styleId="Refdenotaalpie">
    <w:name w:val="footnote reference"/>
    <w:basedOn w:val="Fuentedeprrafopredeter"/>
    <w:unhideWhenUsed/>
    <w:rsid w:val="0084609D"/>
    <w:rPr>
      <w:vertAlign w:val="superscript"/>
    </w:rPr>
  </w:style>
  <w:style w:type="paragraph" w:styleId="NormalWeb">
    <w:name w:val="Normal (Web)"/>
    <w:basedOn w:val="Normal"/>
    <w:uiPriority w:val="99"/>
    <w:unhideWhenUsed/>
    <w:rsid w:val="0084609D"/>
    <w:pPr>
      <w:spacing w:before="100" w:beforeAutospacing="1" w:after="100" w:afterAutospacing="1"/>
      <w:ind w:firstLine="0"/>
      <w:jc w:val="left"/>
    </w:pPr>
    <w:rPr>
      <w:rFonts w:eastAsiaTheme="minorEastAsia"/>
      <w:sz w:val="24"/>
      <w:szCs w:val="24"/>
      <w:lang w:eastAsia="es-ES"/>
    </w:rPr>
  </w:style>
  <w:style w:type="character" w:customStyle="1" w:styleId="atitulo2Car">
    <w:name w:val="atitulo2 Car"/>
    <w:link w:val="atitulo2"/>
    <w:locked/>
    <w:rsid w:val="0084609D"/>
    <w:rPr>
      <w:rFonts w:ascii="Arial" w:hAnsi="Arial"/>
      <w:bCs/>
      <w:iCs/>
      <w:color w:val="000000"/>
      <w:spacing w:val="10"/>
      <w:kern w:val="28"/>
      <w:sz w:val="25"/>
      <w:szCs w:val="26"/>
      <w:lang w:val="eu-ES" w:eastAsia="en-US"/>
    </w:rPr>
  </w:style>
  <w:style w:type="paragraph" w:styleId="Prrafodelista">
    <w:name w:val="List Paragraph"/>
    <w:basedOn w:val="Normal"/>
    <w:uiPriority w:val="34"/>
    <w:qFormat/>
    <w:rsid w:val="0084609D"/>
    <w:pPr>
      <w:ind w:left="720"/>
      <w:contextualSpacing/>
    </w:pPr>
  </w:style>
  <w:style w:type="character" w:customStyle="1" w:styleId="Ttulo1Car">
    <w:name w:val="Título 1 Car"/>
    <w:link w:val="Ttulo1"/>
    <w:locked/>
    <w:rsid w:val="0084609D"/>
    <w:rPr>
      <w:rFonts w:ascii="Arial" w:hAnsi="Arial" w:cs="Arial"/>
      <w:b/>
      <w:bCs/>
      <w:kern w:val="32"/>
      <w:sz w:val="32"/>
      <w:szCs w:val="32"/>
      <w:lang w:val="eu-ES" w:eastAsia="en-US"/>
    </w:rPr>
  </w:style>
  <w:style w:type="character" w:customStyle="1" w:styleId="Ttulo2Car">
    <w:name w:val="Título 2 Car"/>
    <w:link w:val="Ttulo2"/>
    <w:locked/>
    <w:rsid w:val="0084609D"/>
    <w:rPr>
      <w:rFonts w:ascii="Arial" w:hAnsi="Arial" w:cs="Arial"/>
      <w:b/>
      <w:bCs/>
      <w:i/>
      <w:iCs/>
      <w:sz w:val="28"/>
      <w:szCs w:val="28"/>
      <w:lang w:val="eu-ES" w:eastAsia="en-US"/>
    </w:rPr>
  </w:style>
  <w:style w:type="character" w:customStyle="1" w:styleId="Ttulo3Car">
    <w:name w:val="Título 3 Car"/>
    <w:link w:val="Ttulo3"/>
    <w:locked/>
    <w:rsid w:val="0084609D"/>
    <w:rPr>
      <w:rFonts w:ascii="Arial" w:hAnsi="Arial" w:cs="Arial"/>
      <w:b/>
      <w:bCs/>
      <w:szCs w:val="26"/>
      <w:lang w:val="eu-ES" w:eastAsia="en-US"/>
    </w:rPr>
  </w:style>
  <w:style w:type="character" w:customStyle="1" w:styleId="Ttulo5Car">
    <w:name w:val="Título 5 Car"/>
    <w:link w:val="Ttulo5"/>
    <w:locked/>
    <w:rsid w:val="0084609D"/>
    <w:rPr>
      <w:b/>
      <w:sz w:val="28"/>
      <w:lang w:eastAsia="en-US"/>
    </w:rPr>
  </w:style>
  <w:style w:type="character" w:customStyle="1" w:styleId="TextodegloboCar">
    <w:name w:val="Texto de globo Car"/>
    <w:link w:val="Textodeglobo"/>
    <w:semiHidden/>
    <w:locked/>
    <w:rsid w:val="0084609D"/>
    <w:rPr>
      <w:rFonts w:ascii="Tahoma" w:hAnsi="Tahoma" w:cs="Tahoma"/>
      <w:sz w:val="16"/>
      <w:szCs w:val="16"/>
      <w:lang w:val="eu-ES" w:eastAsia="en-US"/>
    </w:rPr>
  </w:style>
  <w:style w:type="character" w:customStyle="1" w:styleId="EncabezadoCar">
    <w:name w:val="Encabezado Car"/>
    <w:link w:val="Encabezado"/>
    <w:locked/>
    <w:rsid w:val="0084609D"/>
    <w:rPr>
      <w:bCs/>
      <w:caps/>
      <w:sz w:val="14"/>
      <w:szCs w:val="12"/>
      <w:lang w:val="eu-ES" w:eastAsia="en-US"/>
    </w:rPr>
  </w:style>
  <w:style w:type="character" w:customStyle="1" w:styleId="PiedepginaCar">
    <w:name w:val="Pie de página Car"/>
    <w:link w:val="Piedepgina"/>
    <w:locked/>
    <w:rsid w:val="0084609D"/>
    <w:rPr>
      <w:spacing w:val="6"/>
      <w:lang w:val="eu-ES" w:eastAsia="en-US"/>
    </w:rPr>
  </w:style>
  <w:style w:type="paragraph" w:customStyle="1" w:styleId="cuatitul">
    <w:name w:val="cuatitul"/>
    <w:basedOn w:val="Normal"/>
    <w:rsid w:val="0084609D"/>
    <w:pPr>
      <w:spacing w:after="60"/>
      <w:ind w:firstLine="0"/>
      <w:jc w:val="center"/>
    </w:pPr>
    <w:rPr>
      <w:rFonts w:ascii="GillSans" w:eastAsia="Calibri" w:hAnsi="GillSans"/>
      <w:sz w:val="22"/>
      <w:lang w:eastAsia="es-ES"/>
    </w:rPr>
  </w:style>
  <w:style w:type="paragraph" w:customStyle="1" w:styleId="TablaCC">
    <w:name w:val="TablaCC"/>
    <w:basedOn w:val="Normal"/>
    <w:rsid w:val="0084609D"/>
    <w:pPr>
      <w:spacing w:before="200" w:after="0"/>
      <w:ind w:firstLine="0"/>
      <w:jc w:val="left"/>
    </w:pPr>
    <w:rPr>
      <w:rFonts w:ascii="Arial" w:eastAsia="Calibri" w:hAnsi="Arial"/>
      <w:b/>
      <w:sz w:val="24"/>
      <w:szCs w:val="24"/>
    </w:rPr>
  </w:style>
  <w:style w:type="paragraph" w:customStyle="1" w:styleId="xl25">
    <w:name w:val="xl25"/>
    <w:basedOn w:val="Normal"/>
    <w:rsid w:val="0084609D"/>
    <w:pPr>
      <w:pBdr>
        <w:left w:val="double" w:sz="6" w:space="0" w:color="auto"/>
      </w:pBdr>
      <w:spacing w:before="100" w:beforeAutospacing="1" w:after="100" w:afterAutospacing="1"/>
      <w:ind w:firstLine="0"/>
      <w:jc w:val="left"/>
      <w:textAlignment w:val="top"/>
    </w:pPr>
    <w:rPr>
      <w:rFonts w:eastAsia="Arial Unicode MS"/>
      <w:sz w:val="24"/>
      <w:szCs w:val="24"/>
      <w:lang w:eastAsia="es-ES"/>
    </w:rPr>
  </w:style>
  <w:style w:type="paragraph" w:styleId="Textoindependiente">
    <w:name w:val="Body Text"/>
    <w:basedOn w:val="Normal"/>
    <w:link w:val="TextoindependienteCar"/>
    <w:rsid w:val="0084609D"/>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rsid w:val="0084609D"/>
    <w:rPr>
      <w:rFonts w:ascii="Arial" w:eastAsia="Calibri" w:hAnsi="Arial"/>
      <w:sz w:val="24"/>
      <w:lang w:val="eu-ES"/>
    </w:rPr>
  </w:style>
  <w:style w:type="character" w:customStyle="1" w:styleId="AyuntamientoCar">
    <w:name w:val="Ayuntamiento Car"/>
    <w:link w:val="Ayuntamiento"/>
    <w:locked/>
    <w:rsid w:val="0084609D"/>
    <w:rPr>
      <w:rFonts w:ascii="Arial" w:hAnsi="Arial"/>
      <w:sz w:val="24"/>
      <w:lang w:val="eu-ES"/>
    </w:rPr>
  </w:style>
  <w:style w:type="paragraph" w:customStyle="1" w:styleId="Ayuntamiento">
    <w:name w:val="Ayuntamiento"/>
    <w:basedOn w:val="Normal"/>
    <w:link w:val="AyuntamientoCar"/>
    <w:rsid w:val="0084609D"/>
    <w:pPr>
      <w:spacing w:after="0"/>
      <w:ind w:firstLine="0"/>
    </w:pPr>
    <w:rPr>
      <w:rFonts w:ascii="Arial" w:hAnsi="Arial"/>
      <w:sz w:val="24"/>
      <w:lang w:eastAsia="es-ES"/>
    </w:rPr>
  </w:style>
  <w:style w:type="character" w:customStyle="1" w:styleId="JavierCar">
    <w:name w:val="Javier Car"/>
    <w:link w:val="Javier"/>
    <w:locked/>
    <w:rsid w:val="0084609D"/>
    <w:rPr>
      <w:rFonts w:ascii="Arial" w:hAnsi="Arial"/>
      <w:sz w:val="24"/>
      <w:lang w:val="eu-ES"/>
    </w:rPr>
  </w:style>
  <w:style w:type="paragraph" w:customStyle="1" w:styleId="Javier">
    <w:name w:val="Javier"/>
    <w:basedOn w:val="Normal"/>
    <w:link w:val="JavierCar"/>
    <w:rsid w:val="0084609D"/>
    <w:pPr>
      <w:spacing w:after="0"/>
      <w:ind w:firstLine="0"/>
    </w:pPr>
    <w:rPr>
      <w:rFonts w:ascii="Arial" w:hAnsi="Arial"/>
      <w:sz w:val="24"/>
      <w:lang w:eastAsia="es-ES"/>
    </w:rPr>
  </w:style>
  <w:style w:type="character" w:styleId="Textoennegrita">
    <w:name w:val="Strong"/>
    <w:uiPriority w:val="22"/>
    <w:qFormat/>
    <w:rsid w:val="0084609D"/>
    <w:rPr>
      <w:b/>
    </w:rPr>
  </w:style>
  <w:style w:type="paragraph" w:customStyle="1" w:styleId="foral-f-parrafo-c">
    <w:name w:val="foral-f-parrafo-c"/>
    <w:basedOn w:val="Normal"/>
    <w:rsid w:val="0084609D"/>
    <w:pPr>
      <w:spacing w:after="240"/>
      <w:ind w:firstLine="0"/>
      <w:jc w:val="left"/>
    </w:pPr>
    <w:rPr>
      <w:rFonts w:eastAsia="Calibri"/>
      <w:sz w:val="24"/>
      <w:szCs w:val="24"/>
      <w:lang w:eastAsia="es-ES"/>
    </w:rPr>
  </w:style>
  <w:style w:type="paragraph" w:customStyle="1" w:styleId="Estndar">
    <w:name w:val="Estándar"/>
    <w:rsid w:val="0084609D"/>
    <w:pPr>
      <w:snapToGrid w:val="0"/>
    </w:pPr>
    <w:rPr>
      <w:rFonts w:ascii="CG Omega" w:hAnsi="CG Omega"/>
      <w:color w:val="000000"/>
      <w:sz w:val="22"/>
    </w:rPr>
  </w:style>
  <w:style w:type="paragraph" w:styleId="Textoindependiente2">
    <w:name w:val="Body Text 2"/>
    <w:basedOn w:val="Normal"/>
    <w:link w:val="Textoindependiente2Car"/>
    <w:rsid w:val="0084609D"/>
    <w:pPr>
      <w:spacing w:after="120" w:line="480" w:lineRule="auto"/>
    </w:pPr>
    <w:rPr>
      <w:rFonts w:eastAsia="Calibri"/>
    </w:rPr>
  </w:style>
  <w:style w:type="character" w:customStyle="1" w:styleId="Textoindependiente2Car">
    <w:name w:val="Texto independiente 2 Car"/>
    <w:basedOn w:val="Fuentedeprrafopredeter"/>
    <w:link w:val="Textoindependiente2"/>
    <w:rsid w:val="0084609D"/>
    <w:rPr>
      <w:rFonts w:eastAsia="Calibri"/>
      <w:lang w:val="eu-ES" w:eastAsia="en-US"/>
    </w:rPr>
  </w:style>
  <w:style w:type="paragraph" w:styleId="Textoindependiente3">
    <w:name w:val="Body Text 3"/>
    <w:basedOn w:val="Normal"/>
    <w:link w:val="Textoindependiente3Car"/>
    <w:rsid w:val="0084609D"/>
    <w:pPr>
      <w:spacing w:after="0"/>
      <w:ind w:firstLine="0"/>
      <w:jc w:val="center"/>
    </w:pPr>
    <w:rPr>
      <w:rFonts w:ascii="ITCCentury Book" w:hAnsi="ITCCentury Book"/>
      <w:b/>
      <w:sz w:val="96"/>
      <w:lang w:eastAsia="es-ES"/>
    </w:rPr>
  </w:style>
  <w:style w:type="character" w:customStyle="1" w:styleId="Textoindependiente3Car">
    <w:name w:val="Texto independiente 3 Car"/>
    <w:basedOn w:val="Fuentedeprrafopredeter"/>
    <w:link w:val="Textoindependiente3"/>
    <w:rsid w:val="0084609D"/>
    <w:rPr>
      <w:rFonts w:ascii="ITCCentury Book" w:hAnsi="ITCCentury Book"/>
      <w:b/>
      <w:sz w:val="96"/>
    </w:rPr>
  </w:style>
  <w:style w:type="paragraph" w:customStyle="1" w:styleId="c22">
    <w:name w:val="c22"/>
    <w:basedOn w:val="Normal"/>
    <w:rsid w:val="0084609D"/>
    <w:pPr>
      <w:spacing w:before="100" w:beforeAutospacing="1" w:after="100" w:afterAutospacing="1"/>
      <w:ind w:firstLine="0"/>
      <w:jc w:val="left"/>
    </w:pPr>
    <w:rPr>
      <w:sz w:val="24"/>
      <w:szCs w:val="24"/>
      <w:lang w:eastAsia="es-ES"/>
    </w:rPr>
  </w:style>
  <w:style w:type="paragraph" w:customStyle="1" w:styleId="np">
    <w:name w:val="np"/>
    <w:basedOn w:val="Normal"/>
    <w:rsid w:val="0084609D"/>
    <w:pPr>
      <w:spacing w:before="100" w:beforeAutospacing="1" w:after="100" w:afterAutospacing="1"/>
      <w:ind w:firstLine="0"/>
      <w:jc w:val="left"/>
    </w:pPr>
    <w:rPr>
      <w:sz w:val="24"/>
      <w:szCs w:val="24"/>
      <w:lang w:eastAsia="es-ES"/>
    </w:rPr>
  </w:style>
  <w:style w:type="paragraph" w:customStyle="1" w:styleId="Default">
    <w:name w:val="Default"/>
    <w:rsid w:val="0084609D"/>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84609D"/>
    <w:pPr>
      <w:overflowPunct w:val="0"/>
      <w:adjustRightInd w:val="0"/>
      <w:spacing w:before="240" w:after="0"/>
      <w:ind w:firstLine="0"/>
    </w:pPr>
    <w:rPr>
      <w:sz w:val="22"/>
      <w:lang w:eastAsia="es-ES"/>
    </w:rPr>
  </w:style>
  <w:style w:type="paragraph" w:customStyle="1" w:styleId="xa1">
    <w:name w:val="xa1"/>
    <w:basedOn w:val="Normal"/>
    <w:rsid w:val="0084609D"/>
    <w:pPr>
      <w:spacing w:before="100" w:beforeAutospacing="1" w:after="100" w:afterAutospacing="1"/>
      <w:ind w:firstLine="0"/>
      <w:jc w:val="left"/>
    </w:pPr>
    <w:rPr>
      <w:rFonts w:eastAsia="Calibri"/>
      <w:sz w:val="24"/>
      <w:szCs w:val="24"/>
      <w:lang w:eastAsia="es-ES"/>
    </w:rPr>
  </w:style>
  <w:style w:type="paragraph" w:customStyle="1" w:styleId="xl2">
    <w:name w:val="xl2"/>
    <w:basedOn w:val="Normal"/>
    <w:rsid w:val="0084609D"/>
    <w:pPr>
      <w:spacing w:before="100" w:beforeAutospacing="1" w:after="100" w:afterAutospacing="1"/>
      <w:ind w:firstLine="0"/>
      <w:jc w:val="left"/>
    </w:pPr>
    <w:rPr>
      <w:sz w:val="24"/>
      <w:szCs w:val="24"/>
      <w:lang w:eastAsia="es-ES"/>
    </w:rPr>
  </w:style>
  <w:style w:type="character" w:customStyle="1" w:styleId="apple-converted-space">
    <w:name w:val="apple-converted-space"/>
    <w:rsid w:val="0084609D"/>
  </w:style>
  <w:style w:type="paragraph" w:customStyle="1" w:styleId="pie">
    <w:name w:val="pie"/>
    <w:basedOn w:val="Normal"/>
    <w:rsid w:val="0084609D"/>
    <w:pPr>
      <w:spacing w:before="100" w:beforeAutospacing="1" w:after="100" w:afterAutospacing="1"/>
      <w:ind w:firstLine="0"/>
      <w:jc w:val="left"/>
    </w:pPr>
    <w:rPr>
      <w:sz w:val="24"/>
      <w:szCs w:val="24"/>
      <w:lang w:eastAsia="es-ES"/>
    </w:rPr>
  </w:style>
  <w:style w:type="character" w:customStyle="1" w:styleId="hvr">
    <w:name w:val="hvr"/>
    <w:basedOn w:val="Fuentedeprrafopredeter"/>
    <w:rsid w:val="0084609D"/>
  </w:style>
  <w:style w:type="character" w:customStyle="1" w:styleId="spelle">
    <w:name w:val="spelle"/>
    <w:rsid w:val="0084609D"/>
  </w:style>
  <w:style w:type="character" w:customStyle="1" w:styleId="grame">
    <w:name w:val="grame"/>
    <w:rsid w:val="0084609D"/>
  </w:style>
  <w:style w:type="paragraph" w:customStyle="1" w:styleId="Informal2">
    <w:name w:val="Informal2"/>
    <w:basedOn w:val="Normal"/>
    <w:rsid w:val="0084609D"/>
    <w:pPr>
      <w:spacing w:before="60" w:after="60"/>
      <w:ind w:firstLine="0"/>
      <w:jc w:val="left"/>
    </w:pPr>
    <w:rPr>
      <w:rFonts w:ascii="Arial" w:hAnsi="Arial"/>
      <w:b/>
      <w:lang w:eastAsia="es-ES"/>
    </w:rPr>
  </w:style>
  <w:style w:type="paragraph" w:customStyle="1" w:styleId="xdef">
    <w:name w:val="xdef"/>
    <w:basedOn w:val="Normal"/>
    <w:rsid w:val="0084609D"/>
    <w:pPr>
      <w:spacing w:before="100" w:beforeAutospacing="1" w:after="100" w:afterAutospacing="1"/>
      <w:ind w:firstLine="0"/>
      <w:jc w:val="left"/>
    </w:pPr>
    <w:rPr>
      <w:sz w:val="24"/>
      <w:szCs w:val="24"/>
      <w:lang w:eastAsia="es-ES"/>
    </w:rPr>
  </w:style>
  <w:style w:type="table" w:customStyle="1" w:styleId="Tablaconcuadrcula1">
    <w:name w:val="Tabla con cuadrícula1"/>
    <w:basedOn w:val="Tablanormal"/>
    <w:next w:val="Tablaconcuadrcula"/>
    <w:rsid w:val="0084609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84609D"/>
    <w:pPr>
      <w:spacing w:before="100" w:beforeAutospacing="1" w:after="100" w:afterAutospacing="1"/>
      <w:ind w:firstLine="0"/>
      <w:jc w:val="left"/>
    </w:pPr>
    <w:rPr>
      <w:sz w:val="24"/>
      <w:szCs w:val="24"/>
      <w:lang w:eastAsia="es-ES"/>
    </w:rPr>
  </w:style>
  <w:style w:type="paragraph" w:styleId="Textonotaalfinal">
    <w:name w:val="endnote text"/>
    <w:basedOn w:val="Normal"/>
    <w:link w:val="TextonotaalfinalCar"/>
    <w:rsid w:val="0084609D"/>
    <w:pPr>
      <w:spacing w:after="0"/>
    </w:pPr>
  </w:style>
  <w:style w:type="character" w:customStyle="1" w:styleId="TextonotaalfinalCar">
    <w:name w:val="Texto nota al final Car"/>
    <w:basedOn w:val="Fuentedeprrafopredeter"/>
    <w:link w:val="Textonotaalfinal"/>
    <w:rsid w:val="0084609D"/>
    <w:rPr>
      <w:lang w:val="eu-ES" w:eastAsia="en-US"/>
    </w:rPr>
  </w:style>
  <w:style w:type="character" w:styleId="Refdenotaalfinal">
    <w:name w:val="endnote reference"/>
    <w:basedOn w:val="Fuentedeprrafopredeter"/>
    <w:rsid w:val="0084609D"/>
    <w:rPr>
      <w:vertAlign w:val="superscript"/>
    </w:rPr>
  </w:style>
  <w:style w:type="character" w:styleId="Hipervnculovisitado">
    <w:name w:val="FollowedHyperlink"/>
    <w:basedOn w:val="Fuentedeprrafopredeter"/>
    <w:uiPriority w:val="99"/>
    <w:unhideWhenUsed/>
    <w:rsid w:val="0084609D"/>
    <w:rPr>
      <w:color w:val="800080"/>
      <w:u w:val="single"/>
    </w:rPr>
  </w:style>
  <w:style w:type="paragraph" w:customStyle="1" w:styleId="xl66">
    <w:name w:val="xl66"/>
    <w:basedOn w:val="Normal"/>
    <w:rsid w:val="0084609D"/>
    <w:pPr>
      <w:spacing w:before="100" w:beforeAutospacing="1" w:after="100" w:afterAutospacing="1"/>
      <w:ind w:firstLine="0"/>
      <w:jc w:val="left"/>
    </w:pPr>
    <w:rPr>
      <w:lang w:eastAsia="es-ES"/>
    </w:rPr>
  </w:style>
  <w:style w:type="paragraph" w:customStyle="1" w:styleId="xl67">
    <w:name w:val="xl67"/>
    <w:basedOn w:val="Normal"/>
    <w:rsid w:val="0084609D"/>
    <w:pPr>
      <w:shd w:val="clear" w:color="000000" w:fill="F2F2F2"/>
      <w:spacing w:before="100" w:beforeAutospacing="1" w:after="100" w:afterAutospacing="1"/>
      <w:ind w:firstLine="0"/>
      <w:jc w:val="left"/>
    </w:pPr>
    <w:rPr>
      <w:lang w:eastAsia="es-ES"/>
    </w:rPr>
  </w:style>
  <w:style w:type="paragraph" w:customStyle="1" w:styleId="xl68">
    <w:name w:val="xl68"/>
    <w:basedOn w:val="Normal"/>
    <w:rsid w:val="0084609D"/>
    <w:pPr>
      <w:shd w:val="clear" w:color="000000" w:fill="F2F2F2"/>
      <w:spacing w:before="100" w:beforeAutospacing="1" w:after="100" w:afterAutospacing="1"/>
      <w:ind w:firstLine="0"/>
      <w:jc w:val="left"/>
    </w:pPr>
    <w:rPr>
      <w:sz w:val="36"/>
      <w:szCs w:val="36"/>
      <w:lang w:eastAsia="es-ES"/>
    </w:rPr>
  </w:style>
  <w:style w:type="paragraph" w:customStyle="1" w:styleId="xl69">
    <w:name w:val="xl69"/>
    <w:basedOn w:val="Normal"/>
    <w:rsid w:val="0084609D"/>
    <w:pPr>
      <w:shd w:val="clear" w:color="000000" w:fill="EBF1DE"/>
      <w:spacing w:before="100" w:beforeAutospacing="1" w:after="100" w:afterAutospacing="1"/>
      <w:ind w:firstLine="0"/>
      <w:jc w:val="left"/>
    </w:pPr>
    <w:rPr>
      <w:lang w:eastAsia="es-ES"/>
    </w:rPr>
  </w:style>
  <w:style w:type="paragraph" w:customStyle="1" w:styleId="xl70">
    <w:name w:val="xl70"/>
    <w:basedOn w:val="Normal"/>
    <w:rsid w:val="0084609D"/>
    <w:pPr>
      <w:shd w:val="clear" w:color="000000" w:fill="E4DFEC"/>
      <w:spacing w:before="100" w:beforeAutospacing="1" w:after="100" w:afterAutospacing="1"/>
      <w:ind w:firstLine="0"/>
      <w:jc w:val="left"/>
    </w:pPr>
    <w:rPr>
      <w:lang w:eastAsia="es-ES"/>
    </w:rPr>
  </w:style>
  <w:style w:type="paragraph" w:customStyle="1" w:styleId="xl71">
    <w:name w:val="xl71"/>
    <w:basedOn w:val="Normal"/>
    <w:rsid w:val="0084609D"/>
    <w:pPr>
      <w:shd w:val="clear" w:color="000000" w:fill="E4DFEC"/>
      <w:spacing w:before="100" w:beforeAutospacing="1" w:after="100" w:afterAutospacing="1"/>
      <w:ind w:firstLine="0"/>
      <w:jc w:val="left"/>
    </w:pPr>
    <w:rPr>
      <w:b/>
      <w:bCs/>
      <w:lang w:eastAsia="es-ES"/>
    </w:rPr>
  </w:style>
  <w:style w:type="paragraph" w:customStyle="1" w:styleId="xl72">
    <w:name w:val="xl72"/>
    <w:basedOn w:val="Normal"/>
    <w:rsid w:val="0084609D"/>
    <w:pPr>
      <w:shd w:val="clear" w:color="000000" w:fill="DAEEF3"/>
      <w:spacing w:before="100" w:beforeAutospacing="1" w:after="100" w:afterAutospacing="1"/>
      <w:ind w:firstLine="0"/>
      <w:jc w:val="left"/>
    </w:pPr>
    <w:rPr>
      <w:lang w:eastAsia="es-ES"/>
    </w:rPr>
  </w:style>
  <w:style w:type="paragraph" w:customStyle="1" w:styleId="xl73">
    <w:name w:val="xl73"/>
    <w:basedOn w:val="Normal"/>
    <w:rsid w:val="0084609D"/>
    <w:pPr>
      <w:shd w:val="clear" w:color="000000" w:fill="DAEEF3"/>
      <w:spacing w:before="100" w:beforeAutospacing="1" w:after="100" w:afterAutospacing="1"/>
      <w:ind w:firstLine="0"/>
      <w:jc w:val="center"/>
    </w:pPr>
    <w:rPr>
      <w:lang w:eastAsia="es-ES"/>
    </w:rPr>
  </w:style>
  <w:style w:type="paragraph" w:customStyle="1" w:styleId="xl74">
    <w:name w:val="xl74"/>
    <w:basedOn w:val="Normal"/>
    <w:rsid w:val="0084609D"/>
    <w:pPr>
      <w:shd w:val="clear" w:color="000000" w:fill="FDE9D9"/>
      <w:spacing w:before="100" w:beforeAutospacing="1" w:after="100" w:afterAutospacing="1"/>
      <w:ind w:firstLine="0"/>
      <w:jc w:val="left"/>
    </w:pPr>
    <w:rPr>
      <w:lang w:eastAsia="es-ES"/>
    </w:rPr>
  </w:style>
  <w:style w:type="paragraph" w:customStyle="1" w:styleId="xl75">
    <w:name w:val="xl75"/>
    <w:basedOn w:val="Normal"/>
    <w:rsid w:val="0084609D"/>
    <w:pPr>
      <w:shd w:val="clear" w:color="000000" w:fill="FDE9D9"/>
      <w:spacing w:before="100" w:beforeAutospacing="1" w:after="100" w:afterAutospacing="1"/>
      <w:ind w:firstLine="0"/>
      <w:jc w:val="left"/>
    </w:pPr>
    <w:rPr>
      <w:sz w:val="36"/>
      <w:szCs w:val="36"/>
      <w:lang w:eastAsia="es-ES"/>
    </w:rPr>
  </w:style>
  <w:style w:type="paragraph" w:styleId="Sinespaciado">
    <w:name w:val="No Spacing"/>
    <w:link w:val="SinespaciadoCar"/>
    <w:uiPriority w:val="1"/>
    <w:qFormat/>
    <w:rsid w:val="0084609D"/>
    <w:rPr>
      <w:rFonts w:ascii="EYInterstate Light" w:hAnsi="EYInterstate Light"/>
      <w:szCs w:val="24"/>
      <w:lang w:eastAsia="en-US"/>
    </w:rPr>
  </w:style>
  <w:style w:type="character" w:customStyle="1" w:styleId="SinespaciadoCar">
    <w:name w:val="Sin espaciado Car"/>
    <w:basedOn w:val="Fuentedeprrafopredeter"/>
    <w:link w:val="Sinespaciado"/>
    <w:uiPriority w:val="1"/>
    <w:rsid w:val="0084609D"/>
    <w:rPr>
      <w:rFonts w:ascii="EYInterstate Light" w:hAnsi="EYInterstate Light"/>
      <w:szCs w:val="24"/>
      <w:lang w:val="eu-ES" w:eastAsia="en-US"/>
    </w:rPr>
  </w:style>
  <w:style w:type="character" w:styleId="Refdecomentario">
    <w:name w:val="annotation reference"/>
    <w:basedOn w:val="Fuentedeprrafopredeter"/>
    <w:semiHidden/>
    <w:unhideWhenUsed/>
    <w:rsid w:val="0084609D"/>
    <w:rPr>
      <w:sz w:val="16"/>
      <w:szCs w:val="16"/>
    </w:rPr>
  </w:style>
  <w:style w:type="paragraph" w:styleId="Textocomentario">
    <w:name w:val="annotation text"/>
    <w:basedOn w:val="Normal"/>
    <w:link w:val="TextocomentarioCar"/>
    <w:unhideWhenUsed/>
    <w:rsid w:val="0084609D"/>
  </w:style>
  <w:style w:type="character" w:customStyle="1" w:styleId="TextocomentarioCar">
    <w:name w:val="Texto comentario Car"/>
    <w:basedOn w:val="Fuentedeprrafopredeter"/>
    <w:link w:val="Textocomentario"/>
    <w:rsid w:val="0084609D"/>
    <w:rPr>
      <w:lang w:val="eu-ES" w:eastAsia="en-US"/>
    </w:rPr>
  </w:style>
  <w:style w:type="paragraph" w:styleId="Asuntodelcomentario">
    <w:name w:val="annotation subject"/>
    <w:basedOn w:val="Textocomentario"/>
    <w:next w:val="Textocomentario"/>
    <w:link w:val="AsuntodelcomentarioCar"/>
    <w:semiHidden/>
    <w:unhideWhenUsed/>
    <w:rsid w:val="0084609D"/>
    <w:rPr>
      <w:b/>
      <w:bCs/>
    </w:rPr>
  </w:style>
  <w:style w:type="character" w:customStyle="1" w:styleId="AsuntodelcomentarioCar">
    <w:name w:val="Asunto del comentario Car"/>
    <w:basedOn w:val="TextocomentarioCar"/>
    <w:link w:val="Asuntodelcomentario"/>
    <w:semiHidden/>
    <w:rsid w:val="0084609D"/>
    <w:rPr>
      <w:b/>
      <w:bCs/>
      <w:lang w:val="eu-ES" w:eastAsia="en-US"/>
    </w:rPr>
  </w:style>
  <w:style w:type="paragraph" w:styleId="Revisin">
    <w:name w:val="Revision"/>
    <w:hidden/>
    <w:uiPriority w:val="99"/>
    <w:semiHidden/>
    <w:rsid w:val="0084609D"/>
    <w:rPr>
      <w:lang w:eastAsia="en-US"/>
    </w:rPr>
  </w:style>
  <w:style w:type="character" w:customStyle="1" w:styleId="jselectarea">
    <w:name w:val="jselectarea"/>
    <w:basedOn w:val="Fuentedeprrafopredeter"/>
    <w:rsid w:val="0084609D"/>
  </w:style>
  <w:style w:type="character" w:customStyle="1" w:styleId="atitulo3Car">
    <w:name w:val="atitulo3 Car"/>
    <w:link w:val="atitulo3"/>
    <w:rsid w:val="0084609D"/>
    <w:rPr>
      <w:rFonts w:ascii="Arial" w:hAnsi="Arial"/>
      <w:i/>
      <w:iCs/>
      <w:color w:val="000000"/>
      <w:spacing w:val="10"/>
      <w:kern w:val="28"/>
      <w:sz w:val="25"/>
      <w:szCs w:val="26"/>
      <w:lang w:val="eu-ES" w:eastAsia="en-US"/>
    </w:rPr>
  </w:style>
  <w:style w:type="paragraph" w:customStyle="1" w:styleId="doc-ti">
    <w:name w:val="doc-ti"/>
    <w:basedOn w:val="Normal"/>
    <w:rsid w:val="007C01AB"/>
    <w:pPr>
      <w:spacing w:before="100" w:beforeAutospacing="1" w:after="100" w:afterAutospacing="1"/>
      <w:ind w:firstLine="0"/>
      <w:jc w:val="left"/>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415">
      <w:bodyDiv w:val="1"/>
      <w:marLeft w:val="0"/>
      <w:marRight w:val="0"/>
      <w:marTop w:val="0"/>
      <w:marBottom w:val="0"/>
      <w:divBdr>
        <w:top w:val="none" w:sz="0" w:space="0" w:color="auto"/>
        <w:left w:val="none" w:sz="0" w:space="0" w:color="auto"/>
        <w:bottom w:val="none" w:sz="0" w:space="0" w:color="auto"/>
        <w:right w:val="none" w:sz="0" w:space="0" w:color="auto"/>
      </w:divBdr>
    </w:div>
    <w:div w:id="1491824051">
      <w:bodyDiv w:val="1"/>
      <w:marLeft w:val="0"/>
      <w:marRight w:val="0"/>
      <w:marTop w:val="0"/>
      <w:marBottom w:val="0"/>
      <w:divBdr>
        <w:top w:val="none" w:sz="0" w:space="0" w:color="auto"/>
        <w:left w:val="none" w:sz="0" w:space="0" w:color="auto"/>
        <w:bottom w:val="none" w:sz="0" w:space="0" w:color="auto"/>
        <w:right w:val="none" w:sz="0" w:space="0" w:color="auto"/>
      </w:divBdr>
    </w:div>
    <w:div w:id="191223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footer7.xml.rels><?xml version="1.0" encoding="UTF-8" standalone="yes"?>
<Relationships xmlns="http://schemas.openxmlformats.org/package/2006/relationships"><Relationship Id="rId1" Type="http://schemas.openxmlformats.org/officeDocument/2006/relationships/image" Target="media/image3.jpeg"/></Relationships>
</file>

<file path=word/_rels/footer8.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ivas\Borrador%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DF9D8-5A33-45AD-A697-E30738F2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Borrador Final</Template>
  <TotalTime>1</TotalTime>
  <Pages>19</Pages>
  <Words>3088</Words>
  <Characters>23660</Characters>
  <Application>Microsoft Office Word</Application>
  <DocSecurity>0</DocSecurity>
  <Lines>197</Lines>
  <Paragraphs>53</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D426745</dc:creator>
  <cp:lastModifiedBy>De Santiago, Iñaki</cp:lastModifiedBy>
  <cp:revision>2</cp:revision>
  <cp:lastPrinted>2022-01-20T11:41:00Z</cp:lastPrinted>
  <dcterms:created xsi:type="dcterms:W3CDTF">2022-02-16T12:58:00Z</dcterms:created>
  <dcterms:modified xsi:type="dcterms:W3CDTF">2022-02-16T12:58:00Z</dcterms:modified>
</cp:coreProperties>
</file>