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Fondo de Transferencias Corrientes para la financiación de las entidades locales para el año 2022, formulada por la Ilma. Sra. D.ª Yolanda Ibáñez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Yolanda lbañez Pérez, miembro de las Cortes de Navarra, adscrita al Grupo Parlamentario Navarra Suma (NA+), realiza la siguiente pregunta oral dirigida al Consejero de Cohesión Territorial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Consejero ha presentado el proyecto de Ley para la financiación de las entidades locales, y en él figura que la cuantía de la dotación del Fondo de Transferencias Corrientes sea de 257.859.026 euros para el año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criterios ha aplicado el Departamento para fijar dicha cantidad?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febrero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Yolanda lbañez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