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febrero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fiscalidad verde como herramienta necesaria para la descarbonización y la transición energética, formulada por el Ilmo. Sr. D. Pablo Azcona Molinet.</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21 de febrero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Pablo Azcona Molinet, parlamentario foral, adscrito al Grupo Parlamentario Geroa Bai, al amparo de lo dispuesto en el Reglamento de esta Cámara, presenta la siguiente pregunta oral de máxima actualidad con el fin de que sea respondida en el Pleno del 24 de febrero por la Consejera de Desarrollo Rural y Medio Ambiente. </w:t>
      </w:r>
    </w:p>
    <w:p>
      <w:pPr>
        <w:pStyle w:val="0"/>
        <w:suppressAutoHyphens w:val="false"/>
        <w:rPr>
          <w:rStyle w:val="1"/>
        </w:rPr>
      </w:pPr>
      <w:r>
        <w:rPr>
          <w:rStyle w:val="1"/>
        </w:rPr>
        <w:t xml:space="preserve">¿Considera la fiscalidad verde como una herramienta necesaria para continuar en el camino de la descarbonización y la transición energética? </w:t>
      </w:r>
    </w:p>
    <w:p>
      <w:pPr>
        <w:pStyle w:val="0"/>
        <w:suppressAutoHyphens w:val="false"/>
        <w:rPr>
          <w:rStyle w:val="1"/>
        </w:rPr>
      </w:pPr>
      <w:r>
        <w:rPr>
          <w:rStyle w:val="1"/>
        </w:rPr>
        <w:t xml:space="preserve">En Pamplona-lruña, a 21 de febrero de 2022 </w:t>
      </w:r>
    </w:p>
    <w:p>
      <w:pPr>
        <w:pStyle w:val="0"/>
        <w:suppressAutoHyphens w:val="false"/>
        <w:rPr>
          <w:rStyle w:val="1"/>
        </w:rPr>
      </w:pPr>
      <w:r>
        <w:rPr>
          <w:rStyle w:val="1"/>
        </w:rPr>
        <w:t xml:space="preserve">El Parlamentario Foral: Pablo Azcona Molinet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