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Ilmo. Sr. D. Adolfo Araiz Flamarique ha presentado la proposición de Ley Foral de modificación de la Ley Foral 10/1996, de 2 de julio, reguladora del régimen tributario de las fundaciones y de las actividades de patrocinio, solicitando su tramitación en lectura única (10-22/PRO-00004).</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de modificación de la Ley Foral 10/1996, de 2 de julio, reguladora del régimen tributario de las fundaciones y de las actividades de patrocinio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b w:val="true"/>
        </w:rPr>
        <w:t xml:space="preserve">3.º </w:t>
      </w:r>
      <w:r>
        <w:rPr>
          <w:rStyle w:val="1"/>
        </w:rPr>
        <w:t xml:space="preserve">Tramitar la referida proposición de ley foral por el procedimiento de lectura única.</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21 de febrero de 2022</w:t>
      </w:r>
    </w:p>
    <w:p>
      <w:pPr>
        <w:pStyle w:val="0"/>
        <w:suppressAutoHyphens w:val="false"/>
      </w:pPr>
      <w:r>
        <w:rPr>
          <w:rStyle w:val="1"/>
        </w:rPr>
        <w:t xml:space="preserve">El Presidente: Unai Hualde Iglesias </w:t>
        <w:br w:type="column"/>
      </w:r>
    </w:p>
    <w:p>
      <w:pPr>
        <w:pStyle w:val="2"/>
        <w:suppressAutoHyphens w:val="false"/>
        <w:rPr/>
      </w:pPr>
      <w:r>
        <w:rPr/>
        <w:t xml:space="preserve">Proposición de Ley Foral de </w:t>
        <w:br w:type="textWrapping"/>
        <w:t xml:space="preserve">modificación de la Ley Foral 10/1996, de 2 de julio, reguladora del régimen tributario de las fundaciones y de las actividades de patrocinio</w:t>
      </w:r>
    </w:p>
    <w:p>
      <w:pPr>
        <w:pStyle w:val="0"/>
        <w:jc w:val="center"/>
        <w:ind w:firstLine="12"/>
        <w:suppressAutoHyphens w:val="false"/>
        <w:rPr>
          <w:rStyle w:val="1"/>
        </w:rPr>
      </w:pPr>
      <w:r>
        <w:rPr>
          <w:rStyle w:val="1"/>
        </w:rPr>
        <w:t xml:space="preserve">EXPOSICIÓN DE MOTIVOS</w:t>
      </w:r>
    </w:p>
    <w:p>
      <w:pPr>
        <w:pStyle w:val="0"/>
        <w:suppressAutoHyphens w:val="false"/>
        <w:rPr>
          <w:rStyle w:val="1"/>
        </w:rPr>
      </w:pPr>
      <w:r>
        <w:rPr>
          <w:rStyle w:val="1"/>
        </w:rPr>
        <w:t xml:space="preserve">El régimen fiscal del mecenazgo en Navarra se encuentra recogido en la Ley Foral 10/1996, de 2 de julio, reguladora del régimen tributario de las fundaciones y de las actividades de patrocinio, en la que, además de regular el régimen fiscal propio de las entidades sin fines lucrativos, establece también el conjunto de incentivos fiscales para determinados proyectos sociales, si bien se carece de una regulación específica aplicable a la actividad de mecenazgo realizada por particulares con el objetivo de ayudar a encauzar los esfuerzos privados en actividades de interés general que estén destinados a fomentar la obtención de recursos de fuentes de financiación privadas por parte de las entidades sin ánimo de lucro que tengan por objeto la protección del medio ambiente.</w:t>
      </w:r>
    </w:p>
    <w:p>
      <w:pPr>
        <w:pStyle w:val="0"/>
        <w:suppressAutoHyphens w:val="false"/>
        <w:rPr>
          <w:rStyle w:val="1"/>
        </w:rPr>
      </w:pPr>
      <w:r>
        <w:rPr>
          <w:rStyle w:val="1"/>
        </w:rPr>
        <w:t xml:space="preserve">La Ley Foral 18/2013, de 29 de mayo, reguladora de los incentivos fiscales aplicables a los proyectos socialmente comprometidos, introdujo la disposición adicional décima de la Ley Foral 10/1996, de 2 de julio, reguladora del régimen tributario de las fundaciones y de las actividades de patrocinio. La redacción vigente esa disposición adicional fue aprobada por la Ley Foral 29/2019, de 23 de diciembre, de modificación de diversos impuestos y otras medidas tributarias.</w:t>
      </w:r>
    </w:p>
    <w:p>
      <w:pPr>
        <w:pStyle w:val="0"/>
        <w:suppressAutoHyphens w:val="false"/>
        <w:rPr>
          <w:rStyle w:val="1"/>
        </w:rPr>
      </w:pPr>
      <w:r>
        <w:rPr>
          <w:rStyle w:val="1"/>
        </w:rPr>
        <w:t xml:space="preserve">Por todo ello, se ve necesaria una reforma del régimen del mecenazgo, en este caso para ampliarlo al medioambiental, para contribuir a la necesaria consolidación y al fortalecimiento de las entidades sin ánimo de lucro de este sector, como uno de los ejes clave para el desarrollo económico y la cohesión social, otorgando el necesario protagonismo a la sociedad civil. El papel de estas entidades es esencial no solo en áreas como la acción social, sino también en las medioambientales, especialmente en un contexto de cambio climático y transición energética. No debe, sin embargo, percibirse la ampliación de los incentivos fiscales al mecenazgo medioambiental como un elemento que contribuya a la reducción de los recursos públicos, puesto que el aumento de los incentivos y sus repercusiones en una mayor aportación social a las actividades de protección y defensa del medio ambiente tendrán, con toda seguridad, efectos positivos sobre el PIB y el empleo, generando también nuevos recursos fiscales.</w:t>
      </w:r>
    </w:p>
    <w:p>
      <w:pPr>
        <w:pStyle w:val="0"/>
        <w:suppressAutoHyphens w:val="false"/>
        <w:rPr>
          <w:rStyle w:val="1"/>
        </w:rPr>
      </w:pPr>
      <w:r>
        <w:rPr>
          <w:rStyle w:val="1"/>
        </w:rPr>
        <w:t xml:space="preserve">En este sentido en esta proposición de ley foral se pretende la introducción de una nueva disposición adicional decimotercera en la Ley Foral 10/1996, de 2 de julio, reguladora del régimen tributario de las fundaciones y de las actividades de patrocinio, que regule en el ámbito medioambiental un régimen similar que el que ya se recoge en la disposición adicional tercera de la misma Ley Foral para el mecenazgo social.</w:t>
      </w:r>
    </w:p>
    <w:p>
      <w:pPr>
        <w:pStyle w:val="0"/>
        <w:suppressAutoHyphens w:val="false"/>
        <w:rPr>
          <w:rStyle w:val="1"/>
        </w:rPr>
      </w:pPr>
      <w:r>
        <w:rPr>
          <w:rStyle w:val="1"/>
          <w:b w:val="true"/>
        </w:rPr>
        <w:t xml:space="preserve">Artículo único.</w:t>
      </w:r>
      <w:r>
        <w:rPr>
          <w:rStyle w:val="1"/>
        </w:rPr>
        <w:t xml:space="preserve"> Adición de una disposición adicional decimotercera a la Ley Foral 10/1996, de 2 de julio, reguladora del régimen tributario de las fundaciones y de las actividades de patrocinio.</w:t>
      </w:r>
    </w:p>
    <w:p>
      <w:pPr>
        <w:pStyle w:val="0"/>
        <w:suppressAutoHyphens w:val="false"/>
        <w:rPr>
          <w:rStyle w:val="1"/>
        </w:rPr>
      </w:pPr>
      <w:r>
        <w:rPr>
          <w:rStyle w:val="1"/>
        </w:rPr>
        <w:t xml:space="preserve">Se añade una nueva disposición adicional a la Ley Foral 10/1996, de 2 de julio, reguladora del régimen tributario de las fundaciones y de las actividades de patrocinio, con la siguiente redacción:</w:t>
      </w:r>
    </w:p>
    <w:p>
      <w:pPr>
        <w:pStyle w:val="0"/>
        <w:suppressAutoHyphens w:val="false"/>
        <w:rPr>
          <w:rStyle w:val="1"/>
        </w:rPr>
      </w:pPr>
      <w:r>
        <w:rPr>
          <w:rStyle w:val="1"/>
        </w:rPr>
        <w:t xml:space="preserve">«Disposición adicional decimotercera. Incentivos fiscales al mecenazgo medioambiental.</w:t>
      </w:r>
    </w:p>
    <w:p>
      <w:pPr>
        <w:pStyle w:val="0"/>
        <w:suppressAutoHyphens w:val="false"/>
        <w:rPr>
          <w:rStyle w:val="1"/>
        </w:rPr>
      </w:pPr>
      <w:r>
        <w:rPr>
          <w:rStyle w:val="1"/>
        </w:rPr>
        <w:t xml:space="preserve">1. Las donaciones que se efectúen a las entidades beneficiarias que hayan obtenido por parte del departamento competente en materia de medio ambiente el preceptivo reconocimiento del régimen previsto en la presente disposición adicional, gozarán de los beneficios fiscales establecidos en ella.</w:t>
      </w:r>
    </w:p>
    <w:p>
      <w:pPr>
        <w:pStyle w:val="0"/>
        <w:suppressAutoHyphens w:val="false"/>
        <w:rPr>
          <w:rStyle w:val="1"/>
        </w:rPr>
      </w:pPr>
      <w:r>
        <w:rPr>
          <w:rStyle w:val="1"/>
        </w:rPr>
        <w:t xml:space="preserve">2. A estos efectos, se considerarán entidades beneficiarias las que cumplan los siguientes requisitos:</w:t>
      </w:r>
    </w:p>
    <w:p>
      <w:pPr>
        <w:pStyle w:val="0"/>
        <w:suppressAutoHyphens w:val="false"/>
        <w:rPr>
          <w:rStyle w:val="1"/>
        </w:rPr>
      </w:pPr>
      <w:r>
        <w:rPr>
          <w:rStyle w:val="1"/>
        </w:rPr>
        <w:t xml:space="preserve">a) Ser entidades sin fines lucrativos. Se considerarán en todo caso como tales las fundaciones, las asociaciones, las organizaciones no gubernamentales de medio ambiente inscritas en el registro de organizaciones no gubernamentales del Ministerio competente en la materia, las cooperativas de consumo relacionadas con la energía inscritas en el Registro de Cooperativas de Navarra, así como las federaciones y asociaciones de todas las entidades anteriores.</w:t>
      </w:r>
    </w:p>
    <w:p>
      <w:pPr>
        <w:pStyle w:val="0"/>
        <w:suppressAutoHyphens w:val="false"/>
        <w:rPr>
          <w:rStyle w:val="1"/>
        </w:rPr>
      </w:pPr>
      <w:r>
        <w:rPr>
          <w:rStyle w:val="1"/>
        </w:rPr>
        <w:t xml:space="preserve">b) Que entre cuyos fines tengan recogidos la conservación de la naturaleza y la protección del medio ambiente y/o la educación ambiental, el voluntariado ambiental, la lucha contra el cambio climático y la transición energética y, por ello, estén inscritas en el Registro de Asociaciones, Fundaciones y Colegios profesionales de la Comunidad Foral de Navarra.</w:t>
      </w:r>
    </w:p>
    <w:p>
      <w:pPr>
        <w:pStyle w:val="0"/>
        <w:suppressAutoHyphens w:val="false"/>
        <w:rPr>
          <w:rStyle w:val="1"/>
        </w:rPr>
      </w:pPr>
      <w:r>
        <w:rPr>
          <w:rStyle w:val="1"/>
        </w:rPr>
        <w:t xml:space="preserve">c) Haber realizado actividad en Navarra en los últimos 4 años anteriores a la solicitud a que se refiere el apartado 3, en alguno de los ámbitos mencionados en la letra b). Se considerará en todo caso que han realizado actividad en Navarra en los últimos 4 años las entidades que hayan recibido alguna subvención de las Administraciones públicas de Navarra en todos y cada uno de esos ejercicios.</w:t>
      </w:r>
    </w:p>
    <w:p>
      <w:pPr>
        <w:pStyle w:val="0"/>
        <w:suppressAutoHyphens w:val="false"/>
        <w:rPr>
          <w:rStyle w:val="1"/>
        </w:rPr>
      </w:pPr>
      <w:r>
        <w:rPr>
          <w:rStyle w:val="1"/>
        </w:rPr>
        <w:t xml:space="preserve">d) Destinar al menos el 70 por 100 de las rentas e ingresos percibidos, deducidos los gastos para su obtención, a fines de interés general, y el resto a incrementar la dotación patrimonial o reservas en el plazo máximo de 4 años desde su obtención.</w:t>
      </w:r>
    </w:p>
    <w:p>
      <w:pPr>
        <w:pStyle w:val="0"/>
        <w:suppressAutoHyphens w:val="false"/>
        <w:rPr>
          <w:rStyle w:val="1"/>
        </w:rPr>
      </w:pPr>
      <w:r>
        <w:rPr>
          <w:rStyle w:val="1"/>
        </w:rPr>
        <w:t xml:space="preserve">e) Cumplir las obligaciones de transparencia establecidas para las entidades beneficiarias de subvenciones públicas.</w:t>
      </w:r>
    </w:p>
    <w:p>
      <w:pPr>
        <w:pStyle w:val="0"/>
        <w:suppressAutoHyphens w:val="false"/>
        <w:rPr>
          <w:rStyle w:val="1"/>
        </w:rPr>
      </w:pPr>
      <w:r>
        <w:rPr>
          <w:rStyle w:val="1"/>
        </w:rPr>
        <w:t xml:space="preserve">3. Las entidades interesadas deberán solicitar al departamento competente en materia de medio ambiente, conforme al modelo que aprobarán los titulares de dicho departamento, el acceso al régimen previsto en esta disposición adicional, acompañando a la solicitud, en su caso, la documentación que acredite el cumplimiento de los requisitos señalados en el apartado 2.</w:t>
      </w:r>
    </w:p>
    <w:p>
      <w:pPr>
        <w:pStyle w:val="0"/>
        <w:suppressAutoHyphens w:val="false"/>
        <w:rPr>
          <w:rStyle w:val="1"/>
        </w:rPr>
      </w:pPr>
      <w:r>
        <w:rPr>
          <w:rStyle w:val="1"/>
        </w:rPr>
        <w:t xml:space="preserve">No será preciso aportar documentación para acreditar que se reúnen dichos requisitos cuando el cumplimiento de cualesquiera de ellos se deduzca de la inscripción en un Registro dependiente de alguna Administración pública, de la recepción de subvenciones de las Administraciones públicas de Navarra o de la documentación ya aportada a alguna Administración pública en el marco de cualquier procedimiento o trámite, en cuyo caso, será suficiente con indicar el procedimiento o Registro correspondiente.</w:t>
      </w:r>
    </w:p>
    <w:p>
      <w:pPr>
        <w:pStyle w:val="0"/>
        <w:suppressAutoHyphens w:val="false"/>
        <w:rPr>
          <w:rStyle w:val="1"/>
        </w:rPr>
      </w:pPr>
      <w:r>
        <w:rPr>
          <w:rStyle w:val="1"/>
        </w:rPr>
        <w:t xml:space="preserve">4. Una vez que hayan accedido al régimen establecido en esta disposición adicional, las entidades beneficiarias de las donaciones deberán solicitar al departamento competente en materia de medio ambiente, en los ocho primeros meses del ejercicio siguiente, el mantenimiento de dicho régimen conforme al modelo que aprobará la persona titular de dicho departamento. Además, en ese plazo las personas que ostenten la representación de dichas entidades presentarán una declaración responsable de que siguen cumpliendo los requisitos establecidos en el apartado 2 acompañada de las cuentas de la entidad, salvo que estas se hayan presentado en el Departamento competente en materia tributaria en cumplimiento de la normativa tributaria.</w:t>
      </w:r>
    </w:p>
    <w:p>
      <w:pPr>
        <w:pStyle w:val="0"/>
        <w:suppressAutoHyphens w:val="false"/>
        <w:rPr>
          <w:rStyle w:val="1"/>
        </w:rPr>
      </w:pPr>
      <w:r>
        <w:rPr>
          <w:rStyle w:val="1"/>
        </w:rPr>
        <w:t xml:space="preserve">Al departamento competente en materia de medio ambiente corresponderá comprobar el cumplimiento de los requisitos establecidos, según el ámbito en que actúen las entidades solicitantes.</w:t>
      </w:r>
    </w:p>
    <w:p>
      <w:pPr>
        <w:pStyle w:val="0"/>
        <w:suppressAutoHyphens w:val="false"/>
        <w:rPr>
          <w:rStyle w:val="1"/>
        </w:rPr>
      </w:pPr>
      <w:r>
        <w:rPr>
          <w:rStyle w:val="1"/>
        </w:rPr>
        <w:t xml:space="preserve">5. La persona titular de la dirección general del departamento competente en materia de medio ambiente a la que corresponda la competencia resolverá las solicitudes referidas en los apartados 3 y 4.</w:t>
      </w:r>
    </w:p>
    <w:p>
      <w:pPr>
        <w:pStyle w:val="0"/>
        <w:suppressAutoHyphens w:val="false"/>
        <w:rPr>
          <w:rStyle w:val="1"/>
        </w:rPr>
      </w:pPr>
      <w:r>
        <w:rPr>
          <w:rStyle w:val="1"/>
        </w:rPr>
        <w:t xml:space="preserve">A las mismas personas corresponderá resolver, en su caso, la revocación del acceso al régimen establecido en esta disposición adicional, cuando se compruebe que no se reúne alguno de los requisitos.</w:t>
      </w:r>
    </w:p>
    <w:p>
      <w:pPr>
        <w:pStyle w:val="0"/>
        <w:suppressAutoHyphens w:val="false"/>
        <w:rPr>
          <w:rStyle w:val="1"/>
        </w:rPr>
      </w:pPr>
      <w:r>
        <w:rPr>
          <w:rStyle w:val="1"/>
        </w:rPr>
        <w:t xml:space="preserve">El plazo máximo en que debe dictarse y notificarse la citada resolución es de tres meses. En caso de vencimiento del plazo máximo sin haberse notificado resolución expresa legitima a las entidades interesadas que hubieran presentado la solicitud, se entenderá estimada por silencio administrativo.</w:t>
      </w:r>
    </w:p>
    <w:p>
      <w:pPr>
        <w:pStyle w:val="0"/>
        <w:suppressAutoHyphens w:val="false"/>
        <w:rPr>
          <w:rStyle w:val="1"/>
        </w:rPr>
      </w:pPr>
      <w:r>
        <w:rPr>
          <w:rStyle w:val="1"/>
        </w:rPr>
        <w:t xml:space="preserve">El plazo máximo en que debe resolverse y notificarse el procedimiento de revocación de la resolución de acceso es de tres meses. En caso de vencimiento del plazo máximo sin haberse notificado resolución expresa, se producirá la caducidad.</w:t>
      </w:r>
    </w:p>
    <w:p>
      <w:pPr>
        <w:pStyle w:val="0"/>
        <w:suppressAutoHyphens w:val="false"/>
        <w:rPr>
          <w:rStyle w:val="1"/>
        </w:rPr>
      </w:pPr>
      <w:r>
        <w:rPr>
          <w:rStyle w:val="1"/>
        </w:rPr>
        <w:t xml:space="preserve">6. Los sujetos pasivos del Impuesto sobre la Renta de las Personas Físicas que realicen donaciones a las entidades beneficiarias tendrán derecho a deducir de la cuota del Impuesto el 80 por 100 de los primeros 150 euros de las cantidades donadas en virtud de donaciones “ínter vivos” irrevocables, puras y simples, así como de las cantidades satisfechas en virtud de los convenios de colaboración celebrados con las entidades a que se refiere el apartado 2 que se destinen a la financiación de las mismas o, en su caso, a la financiación de las actividades de estas. Los importes superiores a 150 euros tendrán derecho a una deducción del 35 por 100. El límite de 150 euros operará por sujeto pasivo y en cada periodo impositivo.</w:t>
      </w:r>
    </w:p>
    <w:p>
      <w:pPr>
        <w:pStyle w:val="0"/>
        <w:suppressAutoHyphens w:val="false"/>
        <w:rPr>
          <w:rStyle w:val="1"/>
        </w:rPr>
      </w:pPr>
      <w:r>
        <w:rPr>
          <w:rStyle w:val="1"/>
        </w:rPr>
        <w:t xml:space="preserve">En el supuesto de prestaciones de servicios a título gratuito, la base de la deducción será el coste de los gastos incurridos, sin tener en cuenta margen de beneficios.</w:t>
      </w:r>
    </w:p>
    <w:p>
      <w:pPr>
        <w:pStyle w:val="0"/>
        <w:suppressAutoHyphens w:val="false"/>
        <w:rPr>
          <w:rStyle w:val="1"/>
        </w:rPr>
      </w:pPr>
      <w:r>
        <w:rPr>
          <w:rStyle w:val="1"/>
        </w:rPr>
        <w:t xml:space="preserve">La base de la deducción se computará a efectos del límite a que se refiere el artículo 64.1 del Texto Refundido de la Ley Foral del Impuesto sobre la Renta de las Personas Físicas.</w:t>
      </w:r>
    </w:p>
    <w:p>
      <w:pPr>
        <w:pStyle w:val="0"/>
        <w:suppressAutoHyphens w:val="false"/>
        <w:rPr>
          <w:rStyle w:val="1"/>
        </w:rPr>
      </w:pPr>
      <w:r>
        <w:rPr>
          <w:rStyle w:val="1"/>
        </w:rPr>
        <w:t xml:space="preserve">7. Los sujetos pasivos del Impuesto sobre Sociedades que realicen donaciones o satisfagan cantidades a las entidades beneficiarias en los supuestos, con los requisitos y para los fines establecidos en el apartado anterior, gozarán de los siguientes beneficios fiscales:</w:t>
      </w:r>
    </w:p>
    <w:p>
      <w:pPr>
        <w:pStyle w:val="0"/>
        <w:suppressAutoHyphens w:val="false"/>
        <w:rPr>
          <w:rStyle w:val="1"/>
        </w:rPr>
      </w:pPr>
      <w:r>
        <w:rPr>
          <w:rStyle w:val="1"/>
        </w:rPr>
        <w:t xml:space="preserve">a) Para la determinación de la base imponible, los importes de las cantidades donadas tendrán la consideración de partida deducible.</w:t>
      </w:r>
    </w:p>
    <w:p>
      <w:pPr>
        <w:pStyle w:val="0"/>
        <w:suppressAutoHyphens w:val="false"/>
        <w:rPr>
          <w:rStyle w:val="1"/>
        </w:rPr>
      </w:pPr>
      <w:r>
        <w:rPr>
          <w:rStyle w:val="1"/>
        </w:rPr>
        <w:t xml:space="preserve">b) Además, tendrán derecho a practicar una deducción de la cuota líquida del Impuesto del 20 por 100 de los importes de las cantidades donadas.</w:t>
      </w:r>
    </w:p>
    <w:p>
      <w:pPr>
        <w:pStyle w:val="0"/>
        <w:suppressAutoHyphens w:val="false"/>
        <w:rPr>
          <w:rStyle w:val="1"/>
        </w:rPr>
      </w:pPr>
      <w:r>
        <w:rPr>
          <w:rStyle w:val="1"/>
        </w:rPr>
        <w:t xml:space="preserve">El importe de la partida deducible en la base imponible no podrá exceder del mayor de los siguientes límites:</w:t>
      </w:r>
    </w:p>
    <w:p>
      <w:pPr>
        <w:pStyle w:val="0"/>
        <w:suppressAutoHyphens w:val="false"/>
        <w:rPr>
          <w:rStyle w:val="1"/>
        </w:rPr>
      </w:pPr>
      <w:r>
        <w:rPr>
          <w:rStyle w:val="1"/>
        </w:rPr>
        <w:t xml:space="preserve">– El 30 por cien de la base imponible previa a esta reducción y, en su caso, a las que se refieren los artículos 37, 42 y 47 de esta ley foral.</w:t>
      </w:r>
    </w:p>
    <w:p>
      <w:pPr>
        <w:pStyle w:val="0"/>
        <w:suppressAutoHyphens w:val="false"/>
        <w:rPr>
          <w:rStyle w:val="1"/>
        </w:rPr>
      </w:pPr>
      <w:r>
        <w:rPr>
          <w:rStyle w:val="1"/>
        </w:rPr>
        <w:t xml:space="preserve">– El 3 por mil del importe neto de la cifra de negocios.</w:t>
      </w:r>
    </w:p>
    <w:p>
      <w:pPr>
        <w:pStyle w:val="0"/>
        <w:suppressAutoHyphens w:val="false"/>
        <w:rPr>
          <w:rStyle w:val="1"/>
        </w:rPr>
      </w:pPr>
      <w:r>
        <w:rPr>
          <w:rStyle w:val="1"/>
        </w:rPr>
        <w:t xml:space="preserve">Por su parte, la deducción de la cuota se practicará con arreglo a lo dispuesto en la normativa del Impuesto sobre Sociedades y computará a efectos del límite establecido en el artículo 67.4 de la Ley Foral 26/2016, del Impuesto sobre Sociedades.</w:t>
      </w:r>
    </w:p>
    <w:p>
      <w:pPr>
        <w:pStyle w:val="0"/>
        <w:suppressAutoHyphens w:val="false"/>
        <w:rPr>
          <w:rStyle w:val="1"/>
        </w:rPr>
      </w:pPr>
      <w:r>
        <w:rPr>
          <w:rStyle w:val="1"/>
        </w:rPr>
        <w:t xml:space="preserve">8. Los beneficios fiscales establecidos en esta disposición adicional serán incompatibles, para los mismos importes, con el resto de los establecidos en Ley Foral 10/1996, de 2 de julio, reguladora del régimen tributario de las fundaciones y de las actividades de patrocinio.</w:t>
      </w:r>
    </w:p>
    <w:p>
      <w:pPr>
        <w:pStyle w:val="0"/>
        <w:suppressAutoHyphens w:val="false"/>
        <w:rPr>
          <w:rStyle w:val="1"/>
        </w:rPr>
      </w:pPr>
      <w:r>
        <w:rPr>
          <w:rStyle w:val="1"/>
        </w:rPr>
        <w:t xml:space="preserve">9. La aplicación de estos beneficios fiscales estará condicionada a que las entidades beneficiarias cumplan los siguientes requisitos:</w:t>
      </w:r>
    </w:p>
    <w:p>
      <w:pPr>
        <w:pStyle w:val="0"/>
        <w:suppressAutoHyphens w:val="false"/>
        <w:rPr>
          <w:rStyle w:val="1"/>
        </w:rPr>
      </w:pPr>
      <w:r>
        <w:rPr>
          <w:rStyle w:val="1"/>
        </w:rPr>
        <w:t xml:space="preserve">a) Que acrediten, mediante las correspondientes certificaciones, la realidad de las donaciones o de las cantidades satisfechas en virtud de los convenios de colaboración, así como su efectivo destino a la financiación de las entidades o, en su caso, de las actividades acogidas.</w:t>
      </w:r>
    </w:p>
    <w:p>
      <w:pPr>
        <w:pStyle w:val="0"/>
        <w:suppressAutoHyphens w:val="false"/>
        <w:rPr>
          <w:rStyle w:val="1"/>
        </w:rPr>
      </w:pPr>
      <w:r>
        <w:rPr>
          <w:rStyle w:val="1"/>
        </w:rPr>
        <w:t xml:space="preserve">b) Que informen a la Administración tributaria, en los modelos y en los plazos establecidos en la normativa tributaria, del contenido de las certificaciones expedidas.</w:t>
      </w:r>
    </w:p>
    <w:p>
      <w:pPr>
        <w:pStyle w:val="0"/>
        <w:suppressAutoHyphens w:val="false"/>
        <w:rPr>
          <w:rStyle w:val="1"/>
        </w:rPr>
      </w:pPr>
      <w:r>
        <w:rPr>
          <w:rStyle w:val="1"/>
        </w:rPr>
        <w:t xml:space="preserve">10. La Ley de Presupuestos Generales de Navarra podrá establecer una relación de actividades prioritarias de mecenazgo en el ámbito de los fines citados en el apartado 2 b) del presente artículo, así como las entidades beneficiarias. En relación con dichas actividades y entidades, la Ley de Presupuestos Generales de Navarra podrá elevar en cinco puntos porcentuales, como máximo, los porcentajes y límites de las deducciones establecidas en los apartados 6 y 7 b) del presente artículo.</w:t>
      </w:r>
    </w:p>
    <w:p>
      <w:pPr>
        <w:pStyle w:val="0"/>
        <w:suppressAutoHyphens w:val="false"/>
        <w:rPr>
          <w:rStyle w:val="1"/>
          <w:spacing w:val="-0.961"/>
        </w:rPr>
      </w:pPr>
      <w:r>
        <w:rPr>
          <w:rStyle w:val="1"/>
          <w:spacing w:val="-0.961"/>
        </w:rPr>
        <w:t xml:space="preserve">11. Antes del final de cada año el departamento competente en materia de medio ambiente remitirá a la Administración tributaria la relación de las entidades beneficiarias que cumplen los requisitos establecidos en esta disposición adicional».</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si bien surtirá efectos para los periodos impositivos que se inicien a partir del 1 de enero de 2022.</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