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28an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Ainhoa Aznárez Igarza andreak aurkezturiko mozioa, zeinaren bidez Estatuko Gobernua premiatzen baita Erromako Estatutuaren aldaketa bultzatzeko politika bat azter dezan, ekozidioa nazioarteko delitu gisa aitortzeko bide modura.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Ainhoa Aznárez Igarza andreak, Legebiltzarreko Erregelamenduan xedatuaren babesean, honako mozio hau aurkezten du, 2022ko martxoaren 3ko Osoko Bilkuran eztabaidatu eta bozkatzeko.</w:t>
      </w:r>
    </w:p>
    <w:p>
      <w:pPr>
        <w:pStyle w:val="0"/>
        <w:suppressAutoHyphens w:val="false"/>
        <w:rPr>
          <w:rStyle w:val="1"/>
        </w:rPr>
      </w:pPr>
      <w:r>
        <w:rPr>
          <w:rStyle w:val="1"/>
        </w:rPr>
        <w:t xml:space="preserve">Nazioarteko esparruan ingurumen zuzenbidea lehenbiziko aldiz ikusi zen Giza Inguruneari buruzko Nazio Batuen Konferentzian, zeina ezagunagoa den Stockholmeko Konferentzia (1972) izenarekin. Bertan, ingurumen-gaiek nazioartearen arreta erakarri zuten. Ingurumena endekatzeari eta mugaz gaindiko kutsadurari buruzko kezkak iraultza handiak izan ziren, erakusten zutelako kutsadurak ez duela aitortzen muga geografiko edo politikorik, eta bere sorburutik haragoko herrialdeak, eskualdeak eta herriak jotzen dituela. Konferentzian gobernuei dei egin zitzaien ahaleginak bidera zitzaten ingurumena gordetzera, azpimarra jarriz sistema juridiko eraginkor bat ezartzeak daukan garrantzian, lagunduko duena ingurumena mehatxatzen duten joerak alderantzikatzen eta etorkizuneko belaunaldiei ingurune egokia izateko eskubidea bermatzen.</w:t>
      </w:r>
    </w:p>
    <w:p>
      <w:pPr>
        <w:pStyle w:val="0"/>
        <w:suppressAutoHyphens w:val="false"/>
        <w:rPr>
          <w:rStyle w:val="1"/>
        </w:rPr>
      </w:pPr>
      <w:r>
        <w:rPr>
          <w:rStyle w:val="1"/>
        </w:rPr>
        <w:t xml:space="preserve">Era berean, Montrealgo Protokoloa (1987), ozono-geruza agortzen duten substantziei buruzkoa, agian gai espezifiko bat zuen nazioarteko lehen tresna izan zen. Haren helburua zen ozono-geruza babestea, hura narriatzen duten substantzien ekoizpena kontrolatuz. Aipatu protokoloak 1989ko urtarrilaren 1ean hartu zuen indarra, eta bost aldiz berrikusi zen: 1990ean Londresen, 1992an Kopenhagen, 1995ean Vienan, 1997an Montrealen eta 1999an Beijingen. Nahiz eta protokoloaren izaera batez ere teknikoa izan, ahalmen lotesle handieneko tresnetako bat dela jo daiteke, hain zuzen ere haren manuen zehaztasunagatik.</w:t>
      </w:r>
    </w:p>
    <w:p>
      <w:pPr>
        <w:pStyle w:val="0"/>
        <w:suppressAutoHyphens w:val="false"/>
        <w:rPr>
          <w:rStyle w:val="1"/>
        </w:rPr>
      </w:pPr>
      <w:r>
        <w:rPr>
          <w:rStyle w:val="1"/>
        </w:rPr>
        <w:t xml:space="preserve">Beste alde batetik, 1992an egindako Lurraren goi-bileran (Rioko Konferentzia) batez ere nolakotasun politikoa gailendu zen. Bertan ingurunearen babesa eta baliabide naturalen administrazioa garapen-politiketan integratzearen garrantzia aitortu zen. Ideia hori hartua zen Brundtland batzordeak “garapen jasangarria” dela-eta emandako definiziotik, honela deskribatzen baitzen: “egungo premiak aseko dituen garapena, etorkizuneko belaunaldiek beren beharrei erantzuteko izan beharreko gaitasuna arriskuan jarri gabe”. Joera hori herrialde gehienen ingurumen-doktrinan sartu da, nahiz eta Rioko Konferentziak, berez, ez zuen araurik sortu. 1997an Kyotoko protokoloa sinatzea izan zen ingurumena babesteko arauak eta lotura juridikoak sortze aldera nazioartean bideratutako hurrengo bilkura.</w:t>
      </w:r>
    </w:p>
    <w:p>
      <w:pPr>
        <w:pStyle w:val="0"/>
        <w:suppressAutoHyphens w:val="false"/>
        <w:rPr>
          <w:rStyle w:val="1"/>
        </w:rPr>
      </w:pPr>
      <w:r>
        <w:rPr>
          <w:rStyle w:val="1"/>
        </w:rPr>
        <w:t xml:space="preserve">SEO/Birdlife-k 2020ko martxoan “Espainian eta Portugalen ingurumenaren aurkako delituetan ezarritako zehapen penalen disuasio-izaera, eraginkortasuna eta proportzionaltasuna, eta haiek 2008/99/EE Zuzentarauari egokitzea, ingurumena zuzenbide penalaren bidez babestearen gainekoari” izeneko azterlana argitaratu zuen; horren arabera, azken urteotan ingurumenaren aurkako delituen gorakada orokortu egin da. Aipatu azgterlanean honako hauek atzematen ditu SEO/Birdlife-k:</w:t>
      </w:r>
    </w:p>
    <w:p>
      <w:pPr>
        <w:pStyle w:val="0"/>
        <w:suppressAutoHyphens w:val="false"/>
        <w:rPr>
          <w:rStyle w:val="1"/>
        </w:rPr>
      </w:pPr>
      <w:r>
        <w:rPr>
          <w:rStyle w:val="1"/>
        </w:rPr>
        <w:t xml:space="preserve">- Azken 10 urteetan zehar zehapen-sistema penalak hobera jo du (batez ere 2012tik aurrera), bai erasoak aurkitzeko fasean bai haiek judizializatzeko eta kondenatzekoan ere.</w:t>
      </w:r>
    </w:p>
    <w:p>
      <w:pPr>
        <w:pStyle w:val="0"/>
        <w:suppressAutoHyphens w:val="false"/>
        <w:rPr>
          <w:rStyle w:val="1"/>
        </w:rPr>
      </w:pPr>
      <w:r>
        <w:rPr>
          <w:rStyle w:val="1"/>
        </w:rPr>
        <w:t xml:space="preserve">- Hobetze hori bereziki nabaritu da floraren eta faunaren aurkako eta etxeko animalien aurkako delituen kondenetan. 2015eko aldaketak, floraren eta faunaren aurkako delituetako jokabide zuhurtziagabeak zehatzen dituenak, handitu eta zehaztu egiten du animalien aurkako tratu txarren kontzeptua, bai eta portaera horiek jazartzearen ardura duten erakundeen sentiberatasun soziala ere, bereziki tratu txarrei dagokienez.</w:t>
      </w:r>
    </w:p>
    <w:p>
      <w:pPr>
        <w:pStyle w:val="0"/>
        <w:suppressAutoHyphens w:val="false"/>
        <w:rPr>
          <w:rStyle w:val="1"/>
        </w:rPr>
      </w:pPr>
      <w:r>
        <w:rPr>
          <w:rStyle w:val="1"/>
        </w:rPr>
        <w:t xml:space="preserve">- Hala eta guztiz ere, joera bat atzematen da, askatasun-gabetze zigorra ez jartzekoa edo, bestela, bi urtetik beheitikoa ezartzekoa. Muga hori gainditzen bada –baliabide naturalen aurkako delituetan bakarrik gertatzen da–, ohikoa da indultu partziala ematea, bi urteko edo beheitiko zenbatekoraino, horrela erraztuz epaileak betearazpena etetearen aukera.</w:t>
      </w:r>
    </w:p>
    <w:p>
      <w:pPr>
        <w:pStyle w:val="0"/>
        <w:suppressAutoHyphens w:val="false"/>
        <w:rPr>
          <w:rStyle w:val="1"/>
        </w:rPr>
      </w:pPr>
      <w:r>
        <w:rPr>
          <w:rStyle w:val="1"/>
        </w:rPr>
        <w:t xml:space="preserve">Horiek horrela, mota horretako delituek, nahiz eta deskribatuta dauden, eta zigor gero eta disuasorioagoak dituzten (nahiz eta oraindik urruti egon egindako kaltearen proportzioan ezarri beharko liratekeenetatik), inpunitate-indize handia izaten dute; eta, gainera, haien ikerketa eta judizializazioa oso konplexua da.</w:t>
      </w:r>
    </w:p>
    <w:p>
      <w:pPr>
        <w:pStyle w:val="0"/>
        <w:suppressAutoHyphens w:val="false"/>
        <w:rPr>
          <w:rStyle w:val="1"/>
        </w:rPr>
      </w:pPr>
      <w:r>
        <w:rPr>
          <w:rStyle w:val="1"/>
        </w:rPr>
        <w:t xml:space="preserve">Teknika berri bat behar da ingurumenaren aurkako delituak eraikitzeko halako moduan non benetan bermatuko duten babestutako subjektuaren babesa eta hura doluz edo erruz kaltetzen duen hori zigortzea.</w:t>
      </w:r>
    </w:p>
    <w:p>
      <w:pPr>
        <w:pStyle w:val="0"/>
        <w:suppressAutoHyphens w:val="false"/>
        <w:rPr>
          <w:rStyle w:val="1"/>
        </w:rPr>
      </w:pPr>
      <w:r>
        <w:rPr>
          <w:rStyle w:val="1"/>
        </w:rPr>
        <w:t xml:space="preserve">Herrialde aurreratuagoetan ingurumena modu eraginkorrean babestea bilatu dute, lege penaletan “ekozidio” figura ezarri dute, non adierazten den hori dela “edozein egintza ez-zilegi edo arbitrario (erruzkoa), burutzen denean jakitun izanik probabilitate handia dagoela ingurumenari kalte larriak egiteko, hedatsuak eta iraunkorrak direnak”.</w:t>
      </w:r>
    </w:p>
    <w:p>
      <w:pPr>
        <w:pStyle w:val="0"/>
        <w:suppressAutoHyphens w:val="false"/>
        <w:rPr>
          <w:rStyle w:val="1"/>
        </w:rPr>
      </w:pPr>
      <w:r>
        <w:rPr>
          <w:rStyle w:val="1"/>
        </w:rPr>
        <w:t xml:space="preserve">Herrialdeek gero eta babes handiagoa eskaintzen diote ekozidioa nazioarteko delitu bihurtzeko ekimenari: joan den abenduan Vanuatu eta Maldivak irla-estatu txikiek eskatu zuten Nazioarteko Gorte Penalaren biltzarrean ekozidio-delitua seriotasunez kontuan har dadila. Bertan adierazi zen lege-esparrua eguneratu behar dela, tresna boteretsua izan dadin naturaren aurkako delituak (ekozidioa) prebenitzeko, ekozidioa Erromako Estatutuan sartuz.</w:t>
      </w:r>
    </w:p>
    <w:p>
      <w:pPr>
        <w:pStyle w:val="0"/>
        <w:suppressAutoHyphens w:val="false"/>
        <w:rPr>
          <w:rStyle w:val="1"/>
        </w:rPr>
      </w:pPr>
      <w:r>
        <w:rPr>
          <w:rStyle w:val="1"/>
        </w:rPr>
        <w:t xml:space="preserve">Gaur egun, Erromako Estatutua da Nazioarteko Zigor Auzitegia eratzen duen tresna. Hamahiru atal eta 128 artikulu ditu. 1. artikuluak honela dio: “Auzitegiak ahalmena du bere jurisdikzioa erabiltzeko pertsonen gainean nazioarteko garrantzia duten krimen larrienei dagokienez, Estatutu honi jarraikiz, eta jurisdikzio penal nazionalen osagarri izanen da. Auzitegiaren eskumena eta funtzionamendua Estatutu honen xedapenek arautuko dituzte”.</w:t>
      </w:r>
    </w:p>
    <w:p>
      <w:pPr>
        <w:pStyle w:val="0"/>
        <w:suppressAutoHyphens w:val="false"/>
        <w:rPr>
          <w:rStyle w:val="1"/>
        </w:rPr>
      </w:pPr>
      <w:r>
        <w:rPr>
          <w:rStyle w:val="1"/>
        </w:rPr>
        <w:t xml:space="preserve">Halatan, Nazioarteko Zigor Auzitegia nazioarteko lehen auzitegia dugu izaera iraunkorrarekin ardura daukana gizateriaren aurkako krimenen, genozidioaren eta gerra-krimenen erantzuleak epaitzeko; bai eta, Erromako Estatutua Berrikusteko Konferentziaren ondotik (Kampala, 2010), erasoaren krimenaren kasuan ere, Espainiak bezala berrikusketa hori berretsi duten herrialdeen kasuan.</w:t>
      </w:r>
    </w:p>
    <w:p>
      <w:pPr>
        <w:pStyle w:val="0"/>
        <w:suppressAutoHyphens w:val="false"/>
        <w:rPr>
          <w:rStyle w:val="1"/>
        </w:rPr>
      </w:pPr>
      <w:r>
        <w:rPr>
          <w:rStyle w:val="1"/>
        </w:rPr>
        <w:t xml:space="preserve">Bokazio unibertsaleko zigor jurisdikzio hori urrats garrantzitsua da inpunitatearen aurkako borrokan. Bermatu egiten ditu, adibidez, kultura juridikoen arteko oreka, Auzitegiaren hizkuntzak, Estatuen papera eta Auzitegiaren independentzia, fiskalaren botereak eta defentsaren eskubideak. Bere eskumena mugatuko da nazioartean garrantzia duten krimen larrienetara, esate baterako:</w:t>
      </w:r>
    </w:p>
    <w:p>
      <w:pPr>
        <w:pStyle w:val="0"/>
        <w:suppressAutoHyphens w:val="false"/>
        <w:rPr>
          <w:rStyle w:val="1"/>
        </w:rPr>
      </w:pPr>
      <w:r>
        <w:rPr>
          <w:rStyle w:val="1"/>
        </w:rPr>
        <w:t xml:space="preserve">• Genozidio-krimena.</w:t>
      </w:r>
    </w:p>
    <w:p>
      <w:pPr>
        <w:pStyle w:val="0"/>
        <w:suppressAutoHyphens w:val="false"/>
        <w:rPr>
          <w:rStyle w:val="1"/>
        </w:rPr>
      </w:pPr>
      <w:r>
        <w:rPr>
          <w:rStyle w:val="1"/>
        </w:rPr>
        <w:t xml:space="preserve">• Gizateriaren aurkako krimenak</w:t>
      </w:r>
    </w:p>
    <w:p>
      <w:pPr>
        <w:pStyle w:val="0"/>
        <w:suppressAutoHyphens w:val="false"/>
        <w:rPr>
          <w:rStyle w:val="1"/>
        </w:rPr>
      </w:pPr>
      <w:r>
        <w:rPr>
          <w:rStyle w:val="1"/>
        </w:rPr>
        <w:t xml:space="preserve">• Gerra-krimenak</w:t>
      </w:r>
    </w:p>
    <w:p>
      <w:pPr>
        <w:pStyle w:val="0"/>
        <w:suppressAutoHyphens w:val="false"/>
        <w:rPr>
          <w:rStyle w:val="1"/>
        </w:rPr>
      </w:pPr>
      <w:r>
        <w:rPr>
          <w:rStyle w:val="1"/>
        </w:rPr>
        <w:t xml:space="preserve">• Eraso-krimena.</w:t>
      </w:r>
    </w:p>
    <w:p>
      <w:pPr>
        <w:pStyle w:val="0"/>
        <w:suppressAutoHyphens w:val="false"/>
        <w:rPr>
          <w:rStyle w:val="1"/>
        </w:rPr>
      </w:pPr>
      <w:r>
        <w:rPr>
          <w:rStyle w:val="1"/>
        </w:rPr>
        <w:t xml:space="preserve">Asmoa da ekozidioaren figura krimen larrietako bosgarrena izatea eta Nazioarteko Zigor Auzitegiaren jurisdikziokoa izatea. Ingurumenaren aurkako krimenek izanen lukete gerra-krimenek edo gizakien aurkako krimenek duten kategoria bera, eta Hagako Nazioarteko Zigor Auzitegiak prozesatuak izaten ahal dira.</w:t>
      </w:r>
    </w:p>
    <w:p>
      <w:pPr>
        <w:pStyle w:val="0"/>
        <w:suppressAutoHyphens w:val="false"/>
        <w:rPr>
          <w:rStyle w:val="1"/>
        </w:rPr>
      </w:pPr>
      <w:r>
        <w:rPr>
          <w:rStyle w:val="1"/>
        </w:rPr>
        <w:t xml:space="preserve">Ekimena babestu duten herrialdeak dira, besteak beste, honako hauek: Txile, Eskozia, Erresuma Batua, Bangladesh, Kanada eta Espainia. Herrialde horiek adierazi dute ekozidioa nazioarteko krimen gisa aitortua dela Nazioarteko Zigor Auzitegiaren Erromako Estatutuari jarraikiz, Nazioarteko Zigor Auzitegiaren Erromako Estatutuarekiko zuzenketa bat negoziatzea ekozidio-krimena ezartzeko eta nazio zein nazioarteko mailan ekozidioaren gaineko legedia sortzeko aukera. Hala ere, Espainiak oraindik ez ditu bere legeak aldatu ekozidioaren delitua bere legedi penalean sartzeko.</w:t>
      </w:r>
    </w:p>
    <w:p>
      <w:pPr>
        <w:pStyle w:val="0"/>
        <w:suppressAutoHyphens w:val="false"/>
        <w:rPr>
          <w:rStyle w:val="1"/>
        </w:rPr>
      </w:pPr>
      <w:r>
        <w:rPr>
          <w:rStyle w:val="1"/>
        </w:rPr>
        <w:t xml:space="preserve">Ildo horretatik, eta azaldutako guztia aintzat harturik, honako erabaki proposamen hau aurkezten dugu:</w:t>
      </w:r>
    </w:p>
    <w:p>
      <w:pPr>
        <w:pStyle w:val="0"/>
        <w:suppressAutoHyphens w:val="false"/>
        <w:rPr>
          <w:rStyle w:val="1"/>
        </w:rPr>
      </w:pPr>
      <w:r>
        <w:rPr>
          <w:rStyle w:val="1"/>
        </w:rPr>
        <w:t xml:space="preserve">Nafarroako Parlamentuak Estatuko Gobernua premiatzen du Erromako Estatutuaren aldaketa bultzatzeko politika bat azter dezan, ekozidioa nazioarteko delitu gisa aitortzeko bide modura eta, halaber, balora dezan xede horrekin bat datozen gure barne zuzenbidearen aldaketa prozesalak eta penalak egiteko aukera.</w:t>
      </w:r>
    </w:p>
    <w:p>
      <w:pPr>
        <w:pStyle w:val="0"/>
        <w:suppressAutoHyphens w:val="false"/>
        <w:rPr>
          <w:rStyle w:val="1"/>
        </w:rPr>
      </w:pPr>
      <w:r>
        <w:rPr>
          <w:rStyle w:val="1"/>
        </w:rPr>
        <w:t xml:space="preserve">Iruñean, 2022ko otsailaren 24an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