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del Departamento de Políticas Migratorias y Justicia para proteger a colectivos vulnerables,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el consejero de Políticas Migratorias y Justicia del Gobierno de Navarra. </w:t>
      </w:r>
    </w:p>
    <w:p>
      <w:pPr>
        <w:pStyle w:val="0"/>
        <w:suppressAutoHyphens w:val="false"/>
        <w:rPr>
          <w:rStyle w:val="1"/>
        </w:rPr>
      </w:pPr>
      <w:r>
        <w:rPr>
          <w:rStyle w:val="1"/>
        </w:rPr>
        <w:t xml:space="preserve">El pasado día 4 de febrero se presentó, por parte del Departamento de Políticas Migratorias y Justicia, el Informe de los Delitos de Odio en Navarra 2016-2020 elaborado conjuntamente por dicho Departamento junto con la Cátedra Unesco de Derechos Humanos y Poderes Públicos de la Universidad del País Vasco / Euskal Herriko Unibertsitatea (UPV/EHU). Este informe concluye que los delitos de odio conocidos en Navarra se cometen sobre todo contra los colectivos étnicos en un sentido amplio (raza, etnia, origen nacional e, incluso, creencias religiosas e ideología) y que los grupos diana más agredidos son los de carácter racista. </w:t>
      </w:r>
    </w:p>
    <w:p>
      <w:pPr>
        <w:pStyle w:val="0"/>
        <w:suppressAutoHyphens w:val="false"/>
        <w:rPr>
          <w:rStyle w:val="1"/>
        </w:rPr>
      </w:pPr>
      <w:r>
        <w:rPr>
          <w:rStyle w:val="1"/>
        </w:rPr>
        <w:t xml:space="preserve">Por todo ello, se dirige la siguiente pregunta oral al consejero de Políticas Migratorias del Gobierno de Navarra: </w:t>
      </w:r>
    </w:p>
    <w:p>
      <w:pPr>
        <w:pStyle w:val="0"/>
        <w:suppressAutoHyphens w:val="false"/>
        <w:rPr>
          <w:rStyle w:val="1"/>
        </w:rPr>
      </w:pPr>
      <w:r>
        <w:rPr>
          <w:rStyle w:val="1"/>
        </w:rPr>
        <w:t xml:space="preserve">¿Cuáles son las acciones o instrumentos que tiene previsto su Departamento realizar para proteger a estos colectivos vulnerables? </w:t>
      </w:r>
    </w:p>
    <w:p>
      <w:pPr>
        <w:pStyle w:val="0"/>
        <w:suppressAutoHyphens w:val="false"/>
        <w:rPr>
          <w:rStyle w:val="1"/>
        </w:rPr>
      </w:pPr>
      <w:r>
        <w:rPr>
          <w:rStyle w:val="1"/>
        </w:rPr>
        <w:t xml:space="preserve">En Pamplona-lruña, a 21 de febrero de 2022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