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creación del registro de objetores al que se refiere la Ley Orgánica 3/2021, de 24 de mayo, de regulación de la eutanasia, formulada por la creación del registro de objetores al que se refiere la Ley Orgánica 3/2021, de 24 de mayo, de regulación de la eutanasia.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Transcurridos más de 8 meses de la entrada en vigor de la Ley Orgánica 3/2021, de 24 de marzo, de regulación de la eutanasia,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¿Ha creado el Gobierno de Navarra un registro de objetores, obligación recogida en el artículo 16 de dicha ley?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