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3 de marzo de 2022, acordó rechazar la enmienda a la totalidad presentada por el Grupo Parlamentario Navarra Suma al proyecto de Ley Foral de modificación de la Ley Foral 2/1995, de 10 de marzo, de Haciendas Locales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Cohesión Territorial.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marzo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