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criterios para solicitudes de trabajos inferiores a 15000 euros a las sociedades públicas,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los artículos 188 y siguientes del Reglamento de la Cámara, realiza la siguiente pregunta escrita al Consejero de Universidad, Innovación y Transformación Digital: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informe “Encargos a Tracasa Instrumental S.L. (2017-2019)” se señalaba por parte de la Cámara de Comptos: “Hemos constatado que, si el importe del trabajo contratado es inferior a 15.000 euros, en algunos casos, el personal de intervención exige la realización de un encargo; y en otros, solamente factura y reserva de crédito, tal y como establece la normativa”.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informe realizado por la Cámara de Comptos “Seguimiento recomendaciones sobre los encargos a Tracasa Instrumental S.L.”, dentro de las recomendaciones incumplidas por la Administración de la Comunidad Foral de Navarra, se indica que una de ellas es: “Unificar criterios por parte del Servicio de Intervención para la solicitud de trabajos inferiores a 15.000 euros a las sociedades públicas considerando la normativa en aras a una gestión eficaz, eficiente y ágil de los recursos públicos”.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qué casos se exige la realización de un encargo? ¿Qué unidades lo hacen?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casos se exige factura y reserva de crédito? ¿Qué unidades lo hacen?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¿Qué va a hacer el Gobierno de Navarra para unificar criterios por parte del Servicio de Intervención? ¿Cuándo lo va a hacer?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