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trabajos contratados por Tracasa Instrumental a Tracasa Mercado durante los años 2020 y 2021 por valor superior a 15000 euros,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 (NA+), al amparo de lo dispuesto en los artículos 188 y siguientes del Reglamento de la Cámara, realiza la siguiente pregunta escrita al Consejero de Universidad, Innovación y Transformación Digital: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Relación detallada de trabajos contratados por Tracasa Instrumental a Tracasa Mercado durante los años 2020 y 2021 por valor igual o superior a 15000 euros, objeto de estos y precio, así como el informe jurídico que justificaba cada uno de ellos.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10 de marzo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