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cumplimiento de las obligaciones de los propietarios de bienes patrimoniales culturales de Navarra, formulada por el Ilmo. Sr. D. Maiorga Ramírez Erro (10-22/PES-00085).</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adscrito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Con respeto a las obligaciones de los propietarios de los bienes patrimoniales culturales de Navarra dispuestas en la Ley de Patrimonio Cultural de Navarra de 2005, respecto a la obligación de mantener y conservar y custodiar los mismos, este parlamentario desea conocer: </w:t>
      </w:r>
    </w:p>
    <w:p>
      <w:pPr>
        <w:pStyle w:val="0"/>
        <w:suppressAutoHyphens w:val="false"/>
        <w:rPr>
          <w:rStyle w:val="1"/>
        </w:rPr>
      </w:pPr>
      <w:r>
        <w:rPr>
          <w:rStyle w:val="1"/>
        </w:rPr>
        <w:t xml:space="preserve">• Primero. El número de actuaciones desde la implementación de la Ley que ha iniciado el Departamento de Cultura y la Sección de Patrimonio, ante los propietarios de bienes para exigirles, y en su caso ejecutar, su obligación de mantenimiento, conservación y custodia. </w:t>
      </w:r>
    </w:p>
    <w:p>
      <w:pPr>
        <w:pStyle w:val="0"/>
        <w:keepLines w:val="false"/>
        <w:suppressAutoHyphens w:val="false"/>
        <w:rPr>
          <w:rStyle w:val="1"/>
        </w:rPr>
      </w:pPr>
      <w:r>
        <w:rPr>
          <w:rStyle w:val="1"/>
        </w:rPr>
        <w:t xml:space="preserve">• Segundo. El número de actuaciones y ejecuciones iniciadas y culminadas, desde el año 2005 hasta la actualidad, contra la Iglesia católica de Navarra en defensa del patrimonio público y en exigencia del cumplimiento de sus obligaciones. </w:t>
      </w:r>
    </w:p>
    <w:p>
      <w:pPr>
        <w:pStyle w:val="0"/>
        <w:suppressAutoHyphens w:val="false"/>
        <w:rPr>
          <w:rStyle w:val="1"/>
        </w:rPr>
      </w:pPr>
      <w:r>
        <w:rPr>
          <w:rStyle w:val="1"/>
        </w:rPr>
        <w:t xml:space="preserve">En lruña, a 17 de marzo de 2022</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