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F8CB" w14:textId="4290FF03" w:rsidR="0097423D" w:rsidRDefault="00577C70" w:rsidP="005209DD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El Consejero de Cohesión Territorial del Gobierno de Navarra, D. Bernardo Ciriza Pérez, en relación con la pregunta para su contestación por escrito (10-2</w:t>
      </w:r>
      <w:r w:rsidR="005209DD">
        <w:rPr>
          <w:rFonts w:ascii="Arial" w:hAnsi="Arial" w:cs="Arial"/>
          <w:sz w:val="24"/>
          <w:szCs w:val="24"/>
          <w:lang w:val="es-ES_tradnl"/>
        </w:rPr>
        <w:t>2</w:t>
      </w:r>
      <w:r>
        <w:rPr>
          <w:rFonts w:ascii="Arial" w:hAnsi="Arial" w:cs="Arial"/>
          <w:sz w:val="24"/>
          <w:szCs w:val="24"/>
          <w:lang w:val="es-ES_tradnl"/>
        </w:rPr>
        <w:t>/PES-0</w:t>
      </w:r>
      <w:r w:rsidR="00E160EC">
        <w:rPr>
          <w:rFonts w:ascii="Arial" w:hAnsi="Arial" w:cs="Arial"/>
          <w:sz w:val="24"/>
          <w:szCs w:val="24"/>
          <w:lang w:val="es-ES_tradnl"/>
        </w:rPr>
        <w:t>0</w:t>
      </w:r>
      <w:r w:rsidR="005209DD">
        <w:rPr>
          <w:rFonts w:ascii="Arial" w:hAnsi="Arial" w:cs="Arial"/>
          <w:sz w:val="24"/>
          <w:szCs w:val="24"/>
          <w:lang w:val="es-ES_tradnl"/>
        </w:rPr>
        <w:t>022</w:t>
      </w:r>
      <w:r>
        <w:rPr>
          <w:rFonts w:ascii="Arial" w:hAnsi="Arial" w:cs="Arial"/>
          <w:sz w:val="24"/>
          <w:szCs w:val="24"/>
          <w:lang w:val="es-ES_tradnl"/>
        </w:rPr>
        <w:t xml:space="preserve">) formulada por </w:t>
      </w:r>
      <w:r w:rsidR="005209DD">
        <w:rPr>
          <w:rFonts w:ascii="Arial" w:hAnsi="Arial" w:cs="Arial"/>
          <w:sz w:val="24"/>
          <w:szCs w:val="24"/>
          <w:lang w:val="es-ES_tradnl"/>
        </w:rPr>
        <w:t>el Parlamentario</w:t>
      </w:r>
      <w:r w:rsidR="00E160EC">
        <w:rPr>
          <w:rFonts w:ascii="Arial" w:hAnsi="Arial" w:cs="Arial"/>
          <w:sz w:val="24"/>
          <w:szCs w:val="24"/>
          <w:lang w:val="es-ES_tradnl"/>
        </w:rPr>
        <w:t xml:space="preserve"> Foral Ilm</w:t>
      </w:r>
      <w:r w:rsidR="005209DD">
        <w:rPr>
          <w:rFonts w:ascii="Arial" w:hAnsi="Arial" w:cs="Arial"/>
          <w:sz w:val="24"/>
          <w:szCs w:val="24"/>
          <w:lang w:val="es-ES_tradnl"/>
        </w:rPr>
        <w:t>o</w:t>
      </w:r>
      <w:r>
        <w:rPr>
          <w:rFonts w:ascii="Arial" w:hAnsi="Arial" w:cs="Arial"/>
          <w:sz w:val="24"/>
          <w:szCs w:val="24"/>
          <w:lang w:val="es-ES_tradnl"/>
        </w:rPr>
        <w:t xml:space="preserve">. Sr. D. </w:t>
      </w:r>
      <w:r w:rsidR="005209DD">
        <w:rPr>
          <w:rFonts w:ascii="Arial" w:hAnsi="Arial" w:cs="Arial"/>
          <w:sz w:val="24"/>
          <w:szCs w:val="24"/>
          <w:lang w:val="es-ES_tradnl"/>
        </w:rPr>
        <w:t>Pachi Pérez Arregui</w:t>
      </w:r>
      <w:r w:rsidR="00E160EC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5209DD">
        <w:rPr>
          <w:rFonts w:ascii="Arial" w:hAnsi="Arial" w:cs="Arial"/>
          <w:sz w:val="24"/>
          <w:szCs w:val="24"/>
          <w:lang w:val="es-ES_tradnl"/>
        </w:rPr>
        <w:t>adscrito</w:t>
      </w:r>
      <w:r>
        <w:rPr>
          <w:rFonts w:ascii="Arial" w:hAnsi="Arial" w:cs="Arial"/>
          <w:sz w:val="24"/>
          <w:szCs w:val="24"/>
          <w:lang w:val="es-ES_tradnl"/>
        </w:rPr>
        <w:t xml:space="preserve"> al Grupo Parlamentario </w:t>
      </w:r>
      <w:r w:rsidR="0097423D">
        <w:rPr>
          <w:rFonts w:ascii="Arial" w:hAnsi="Arial" w:cs="Arial"/>
          <w:sz w:val="24"/>
          <w:szCs w:val="24"/>
          <w:lang w:val="es-ES_tradnl"/>
        </w:rPr>
        <w:t>Navarra Suma</w:t>
      </w:r>
      <w:r>
        <w:rPr>
          <w:rFonts w:ascii="Arial" w:hAnsi="Arial" w:cs="Arial"/>
          <w:sz w:val="24"/>
          <w:szCs w:val="24"/>
          <w:lang w:val="es-ES_tradnl"/>
        </w:rPr>
        <w:t xml:space="preserve">, en </w:t>
      </w:r>
      <w:r w:rsidR="005209DD">
        <w:rPr>
          <w:rFonts w:ascii="Arial" w:hAnsi="Arial" w:cs="Arial"/>
          <w:sz w:val="24"/>
          <w:szCs w:val="24"/>
          <w:lang w:val="es-ES_tradnl"/>
        </w:rPr>
        <w:t xml:space="preserve">la que pregunta sobre cuándo tiene previsto realizar el Gobierno de Navarra el abono de las subvenciones a entidades locales al amparo de la “Convocatoria </w:t>
      </w:r>
      <w:r w:rsidR="005209DD" w:rsidRPr="005209DD">
        <w:rPr>
          <w:rFonts w:ascii="Arial" w:hAnsi="Arial" w:cs="Arial"/>
          <w:sz w:val="24"/>
          <w:szCs w:val="24"/>
          <w:lang w:val="es-ES_tradnl"/>
        </w:rPr>
        <w:t>para el año 2021 de Subvención a Entidades</w:t>
      </w:r>
      <w:r w:rsidR="005209D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209DD" w:rsidRPr="005209DD">
        <w:rPr>
          <w:rFonts w:ascii="Arial" w:hAnsi="Arial" w:cs="Arial"/>
          <w:sz w:val="24"/>
          <w:szCs w:val="24"/>
          <w:lang w:val="es-ES_tradnl"/>
        </w:rPr>
        <w:t>Locales de Navarra para medidas de gasto corriente destinadas a la lucha</w:t>
      </w:r>
      <w:r w:rsidR="005209DD">
        <w:rPr>
          <w:rFonts w:ascii="Arial" w:hAnsi="Arial" w:cs="Arial"/>
          <w:sz w:val="24"/>
          <w:szCs w:val="24"/>
          <w:lang w:val="es-ES_tradnl"/>
        </w:rPr>
        <w:t xml:space="preserve"> con la despoblación”, t</w:t>
      </w:r>
      <w:r w:rsidR="009357DF">
        <w:rPr>
          <w:rFonts w:ascii="Arial" w:hAnsi="Arial" w:cs="Arial"/>
          <w:sz w:val="24"/>
          <w:szCs w:val="24"/>
          <w:lang w:val="es-ES_tradnl"/>
        </w:rPr>
        <w:t xml:space="preserve">iene el honor de informar </w:t>
      </w:r>
      <w:r w:rsidR="00A57533">
        <w:rPr>
          <w:rFonts w:ascii="Arial" w:hAnsi="Arial" w:cs="Arial"/>
          <w:sz w:val="24"/>
          <w:szCs w:val="24"/>
          <w:lang w:val="es-ES_tradnl"/>
        </w:rPr>
        <w:t>lo siguiente:</w:t>
      </w:r>
    </w:p>
    <w:p w14:paraId="160E4A0B" w14:textId="77777777" w:rsidR="0097423D" w:rsidRDefault="00A57533" w:rsidP="005209DD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</w:t>
      </w:r>
      <w:r w:rsidRPr="00A57533">
        <w:rPr>
          <w:rFonts w:ascii="Arial" w:hAnsi="Arial" w:cs="Arial"/>
          <w:sz w:val="24"/>
          <w:szCs w:val="24"/>
          <w:lang w:val="es-ES_tradnl"/>
        </w:rPr>
        <w:t>n fecha 30 de abril se formuló por la Sección de Información Local y Estrategia de Lucha contra la Despoblación Informe propuesta referente a la convocatoria de subvenciones a entidades locales de navarra en riesgo de despoblación, para medidas de gasto corriente destinadas a la lucha contra la despoblación en el año 2021.</w:t>
      </w:r>
    </w:p>
    <w:p w14:paraId="28B530F8" w14:textId="77777777" w:rsidR="0097423D" w:rsidRDefault="00A57533" w:rsidP="00A5753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7533">
        <w:rPr>
          <w:rFonts w:ascii="Arial" w:hAnsi="Arial" w:cs="Arial"/>
          <w:sz w:val="24"/>
          <w:szCs w:val="24"/>
        </w:rPr>
        <w:t xml:space="preserve">Mediante Resolución </w:t>
      </w:r>
      <w:proofErr w:type="spellStart"/>
      <w:r w:rsidRPr="00A57533">
        <w:rPr>
          <w:rFonts w:ascii="Arial" w:hAnsi="Arial" w:cs="Arial"/>
          <w:sz w:val="24"/>
          <w:szCs w:val="24"/>
        </w:rPr>
        <w:t>100E</w:t>
      </w:r>
      <w:proofErr w:type="spellEnd"/>
      <w:r w:rsidRPr="00A57533">
        <w:rPr>
          <w:rFonts w:ascii="Arial" w:hAnsi="Arial" w:cs="Arial"/>
          <w:sz w:val="24"/>
          <w:szCs w:val="24"/>
        </w:rPr>
        <w:t>/2021 de 21 de junio, del Director General de Administración Local y Despoblación, se aprobó la convocatoria de subvenciones a entidades locales en riesgo de Despoblación, para medidas de gasto corriente destinadas a la lucha contra la Despoblación en el año 2021.</w:t>
      </w:r>
      <w:r w:rsidR="00255E10">
        <w:rPr>
          <w:rFonts w:ascii="Arial" w:hAnsi="Arial" w:cs="Arial"/>
          <w:sz w:val="24"/>
          <w:szCs w:val="24"/>
        </w:rPr>
        <w:t xml:space="preserve"> </w:t>
      </w:r>
      <w:r w:rsidRPr="00A57533">
        <w:rPr>
          <w:rFonts w:ascii="Arial" w:hAnsi="Arial" w:cs="Arial"/>
          <w:sz w:val="24"/>
          <w:szCs w:val="24"/>
        </w:rPr>
        <w:t>Dicha Resolución fue publicada el día 16 de julio de 2021 en el BON número 165.</w:t>
      </w:r>
    </w:p>
    <w:p w14:paraId="71FF3AD3" w14:textId="77777777" w:rsidR="0097423D" w:rsidRDefault="00A57533" w:rsidP="00A5753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7533">
        <w:rPr>
          <w:rFonts w:ascii="Arial" w:hAnsi="Arial" w:cs="Arial"/>
          <w:sz w:val="24"/>
          <w:szCs w:val="24"/>
        </w:rPr>
        <w:t xml:space="preserve">El 16 de agosto finalizó el plazo de presentación de solicitudes y se procedió a la valoración de </w:t>
      </w:r>
      <w:proofErr w:type="gramStart"/>
      <w:r w:rsidRPr="00A57533">
        <w:rPr>
          <w:rFonts w:ascii="Arial" w:hAnsi="Arial" w:cs="Arial"/>
          <w:sz w:val="24"/>
          <w:szCs w:val="24"/>
        </w:rPr>
        <w:t>las mismas</w:t>
      </w:r>
      <w:proofErr w:type="gramEnd"/>
      <w:r w:rsidRPr="00A57533">
        <w:rPr>
          <w:rFonts w:ascii="Arial" w:hAnsi="Arial" w:cs="Arial"/>
          <w:sz w:val="24"/>
          <w:szCs w:val="24"/>
        </w:rPr>
        <w:t>, así como a realizar los correspondientes requerimientos de subsanación.</w:t>
      </w:r>
    </w:p>
    <w:p w14:paraId="4A558F30" w14:textId="4A2469E4" w:rsidR="00A57533" w:rsidRPr="00A57533" w:rsidRDefault="00A57533" w:rsidP="00A5753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7533">
        <w:rPr>
          <w:rFonts w:ascii="Arial" w:hAnsi="Arial" w:cs="Arial"/>
          <w:sz w:val="24"/>
          <w:szCs w:val="24"/>
        </w:rPr>
        <w:t>El 22 de septiembre de 2021 se instruyeron en el gestor de expedientes los informes propuesta, así como la propuesta de resolución de concesión.</w:t>
      </w:r>
    </w:p>
    <w:p w14:paraId="4B813C2C" w14:textId="77777777" w:rsidR="0097423D" w:rsidRDefault="00A57533" w:rsidP="00A5753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7533">
        <w:rPr>
          <w:rFonts w:ascii="Arial" w:hAnsi="Arial" w:cs="Arial"/>
          <w:sz w:val="24"/>
          <w:szCs w:val="24"/>
        </w:rPr>
        <w:t>El 25 de noviembre de 2021 consta en el expediente la presentación por parte de la Intervención Delegada de reparo suspensivo a la concesión de la subvención, con fecha de firma el 19 de noviembre de 202</w:t>
      </w:r>
      <w:r>
        <w:rPr>
          <w:rFonts w:ascii="Arial" w:hAnsi="Arial" w:cs="Arial"/>
          <w:sz w:val="24"/>
          <w:szCs w:val="24"/>
        </w:rPr>
        <w:t>1</w:t>
      </w:r>
      <w:r w:rsidRPr="00A57533">
        <w:rPr>
          <w:rFonts w:ascii="Arial" w:hAnsi="Arial" w:cs="Arial"/>
          <w:sz w:val="24"/>
          <w:szCs w:val="24"/>
        </w:rPr>
        <w:t>.</w:t>
      </w:r>
    </w:p>
    <w:p w14:paraId="4A7031B2" w14:textId="77777777" w:rsidR="0097423D" w:rsidRDefault="00A57533" w:rsidP="00A5753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7533">
        <w:rPr>
          <w:rFonts w:ascii="Arial" w:hAnsi="Arial" w:cs="Arial"/>
          <w:sz w:val="24"/>
          <w:szCs w:val="24"/>
        </w:rPr>
        <w:t>El mismo 25 de noviembre de 2021, la Dirección General de Administración Local y Despoblación presentó informe de discrepancia al reparo suspensivo, quedando el expediente pendiente de respuesta por parte de Intervención General del Departamento de Economía y Hacienda.</w:t>
      </w:r>
    </w:p>
    <w:p w14:paraId="29A0C4B0" w14:textId="77777777" w:rsidR="0097423D" w:rsidRDefault="00A57533" w:rsidP="00A5753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7533">
        <w:rPr>
          <w:rFonts w:ascii="Arial" w:hAnsi="Arial" w:cs="Arial"/>
          <w:sz w:val="24"/>
          <w:szCs w:val="24"/>
        </w:rPr>
        <w:t xml:space="preserve">A fecha de elaboración </w:t>
      </w:r>
      <w:r w:rsidR="00784EE0">
        <w:rPr>
          <w:rFonts w:ascii="Arial" w:hAnsi="Arial" w:cs="Arial"/>
          <w:sz w:val="24"/>
          <w:szCs w:val="24"/>
        </w:rPr>
        <w:t>de la</w:t>
      </w:r>
      <w:r w:rsidRPr="00A57533">
        <w:rPr>
          <w:rFonts w:ascii="Arial" w:hAnsi="Arial" w:cs="Arial"/>
          <w:sz w:val="24"/>
          <w:szCs w:val="24"/>
        </w:rPr>
        <w:t xml:space="preserve"> presente </w:t>
      </w:r>
      <w:r w:rsidR="00784EE0">
        <w:rPr>
          <w:rFonts w:ascii="Arial" w:hAnsi="Arial" w:cs="Arial"/>
          <w:sz w:val="24"/>
          <w:szCs w:val="24"/>
        </w:rPr>
        <w:t>respuesta</w:t>
      </w:r>
      <w:r w:rsidRPr="00A57533">
        <w:rPr>
          <w:rFonts w:ascii="Arial" w:hAnsi="Arial" w:cs="Arial"/>
          <w:sz w:val="24"/>
          <w:szCs w:val="24"/>
        </w:rPr>
        <w:t>, la Dirección General de Administración Local y Despoblación no ha recibido repuesta al citado informe de discrepancia.</w:t>
      </w:r>
    </w:p>
    <w:p w14:paraId="624D90D3" w14:textId="77777777" w:rsidR="0097423D" w:rsidRDefault="00A57533" w:rsidP="00A57533">
      <w:p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57533">
        <w:rPr>
          <w:rFonts w:ascii="Arial" w:hAnsi="Arial" w:cs="Arial"/>
          <w:sz w:val="24"/>
          <w:szCs w:val="24"/>
        </w:rPr>
        <w:lastRenderedPageBreak/>
        <w:t>Lo anteriormente expuesto ha impedido resolver la concesión de las subvenciones.</w:t>
      </w:r>
      <w:r w:rsidR="00784EE0">
        <w:rPr>
          <w:rFonts w:ascii="Arial" w:hAnsi="Arial" w:cs="Arial"/>
          <w:sz w:val="24"/>
          <w:szCs w:val="24"/>
        </w:rPr>
        <w:t xml:space="preserve"> </w:t>
      </w:r>
      <w:r w:rsidRPr="00A57533">
        <w:rPr>
          <w:rFonts w:ascii="Arial" w:hAnsi="Arial" w:cs="Arial"/>
          <w:sz w:val="24"/>
          <w:szCs w:val="24"/>
        </w:rPr>
        <w:t xml:space="preserve">Por lo tanto, </w:t>
      </w:r>
      <w:proofErr w:type="gramStart"/>
      <w:r w:rsidR="002A16D6">
        <w:rPr>
          <w:rFonts w:ascii="Arial" w:hAnsi="Arial" w:cs="Arial"/>
          <w:sz w:val="24"/>
          <w:szCs w:val="24"/>
        </w:rPr>
        <w:t>a día de hoy</w:t>
      </w:r>
      <w:proofErr w:type="gramEnd"/>
      <w:r w:rsidR="002A16D6">
        <w:rPr>
          <w:rFonts w:ascii="Arial" w:hAnsi="Arial" w:cs="Arial"/>
          <w:sz w:val="24"/>
          <w:szCs w:val="24"/>
        </w:rPr>
        <w:t xml:space="preserve"> no es posible avanzar la </w:t>
      </w:r>
      <w:r w:rsidRPr="00A57533">
        <w:rPr>
          <w:rFonts w:ascii="Arial" w:hAnsi="Arial" w:cs="Arial"/>
          <w:sz w:val="24"/>
          <w:szCs w:val="24"/>
        </w:rPr>
        <w:t xml:space="preserve">fecha de resolución de la concesión ni </w:t>
      </w:r>
      <w:r w:rsidR="002A16D6">
        <w:rPr>
          <w:rFonts w:ascii="Arial" w:hAnsi="Arial" w:cs="Arial"/>
          <w:sz w:val="24"/>
          <w:szCs w:val="24"/>
        </w:rPr>
        <w:t xml:space="preserve">del </w:t>
      </w:r>
      <w:r w:rsidRPr="00A57533">
        <w:rPr>
          <w:rFonts w:ascii="Arial" w:hAnsi="Arial" w:cs="Arial"/>
          <w:sz w:val="24"/>
          <w:szCs w:val="24"/>
        </w:rPr>
        <w:t>abono de las subvenciones a las entidades locales al amparo de dicha convocatoria.</w:t>
      </w:r>
    </w:p>
    <w:p w14:paraId="76AC372D" w14:textId="77777777" w:rsidR="0097423D" w:rsidRDefault="00577C70" w:rsidP="00577C70">
      <w:pPr>
        <w:spacing w:line="360" w:lineRule="auto"/>
        <w:ind w:left="426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Es cuanto informo en cumplimiento de lo dispuesto en el artículo 194 del Reglamento del Parlamento de Navarra.</w:t>
      </w:r>
    </w:p>
    <w:p w14:paraId="7560790F" w14:textId="77777777" w:rsidR="0097423D" w:rsidRDefault="00577C70" w:rsidP="00974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Pamplona-Iruña, a </w:t>
      </w:r>
      <w:r w:rsidR="00B51828">
        <w:rPr>
          <w:rFonts w:ascii="Arial" w:hAnsi="Arial" w:cs="Arial"/>
          <w:sz w:val="24"/>
          <w:szCs w:val="24"/>
        </w:rPr>
        <w:t>17</w:t>
      </w:r>
      <w:r w:rsidR="00E160EC">
        <w:rPr>
          <w:rFonts w:ascii="Arial" w:hAnsi="Arial" w:cs="Arial"/>
          <w:sz w:val="24"/>
          <w:szCs w:val="24"/>
        </w:rPr>
        <w:t xml:space="preserve"> de febrero de 2022</w:t>
      </w:r>
    </w:p>
    <w:p w14:paraId="76AB26AE" w14:textId="07CD9882" w:rsidR="0097423D" w:rsidRDefault="0097423D" w:rsidP="00974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Consejero de Cohesión Territorial: Bernardo Ciriza Pérez</w:t>
      </w:r>
    </w:p>
    <w:p w14:paraId="4EB43658" w14:textId="1EF7DFEB" w:rsidR="00577C70" w:rsidRDefault="00577C70" w:rsidP="00577C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577C70" w:rsidSect="005B095B">
      <w:headerReference w:type="default" r:id="rId7"/>
      <w:headerReference w:type="first" r:id="rId8"/>
      <w:footerReference w:type="first" r:id="rId9"/>
      <w:pgSz w:w="11906" w:h="16838" w:code="9"/>
      <w:pgMar w:top="1701" w:right="1418" w:bottom="1418" w:left="1418" w:header="851" w:footer="709" w:gutter="0"/>
      <w:paperSrc w:firs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C2191" w14:textId="77777777" w:rsidR="00351336" w:rsidRDefault="00351336">
      <w:r>
        <w:separator/>
      </w:r>
    </w:p>
  </w:endnote>
  <w:endnote w:type="continuationSeparator" w:id="0">
    <w:p w14:paraId="0AEDA40B" w14:textId="77777777" w:rsidR="00351336" w:rsidRDefault="0035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B757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  <w:r w:rsidRPr="00A2145B">
      <w:rPr>
        <w:rFonts w:ascii="Courier New" w:hAnsi="Courier New" w:cs="Courier New"/>
        <w:sz w:val="18"/>
        <w:szCs w:val="18"/>
      </w:rPr>
      <w:t xml:space="preserve">Pág. 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begin"/>
    </w:r>
    <w:r w:rsidRPr="00A2145B">
      <w:rPr>
        <w:rStyle w:val="Nmerodepgina"/>
        <w:rFonts w:ascii="Courier New" w:hAnsi="Courier New" w:cs="Courier New"/>
        <w:sz w:val="18"/>
        <w:szCs w:val="18"/>
      </w:rPr>
      <w:instrText xml:space="preserve"> PAGE </w:instrTex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separate"/>
    </w:r>
    <w:r w:rsidR="00C362DE">
      <w:rPr>
        <w:rStyle w:val="Nmerodepgina"/>
        <w:rFonts w:ascii="Courier New" w:hAnsi="Courier New" w:cs="Courier New"/>
        <w:noProof/>
        <w:sz w:val="18"/>
        <w:szCs w:val="18"/>
      </w:rPr>
      <w:t>1</w:t>
    </w:r>
    <w:r w:rsidR="000A0670" w:rsidRPr="00A2145B">
      <w:rPr>
        <w:rStyle w:val="Nmerodepgina"/>
        <w:rFonts w:ascii="Courier New" w:hAnsi="Courier New" w:cs="Courier Ne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5576" w14:textId="77777777" w:rsidR="00351336" w:rsidRDefault="00351336">
      <w:r>
        <w:separator/>
      </w:r>
    </w:p>
  </w:footnote>
  <w:footnote w:type="continuationSeparator" w:id="0">
    <w:p w14:paraId="7479C2B2" w14:textId="77777777" w:rsidR="00351336" w:rsidRDefault="0035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9368" w14:textId="56B40FAE" w:rsidR="00696F6F" w:rsidRPr="007250F0" w:rsidRDefault="00832136" w:rsidP="00B17CCC">
    <w:pPr>
      <w:pStyle w:val="Encabezado"/>
      <w:tabs>
        <w:tab w:val="clear" w:pos="4252"/>
        <w:tab w:val="clear" w:pos="8504"/>
        <w:tab w:val="left" w:pos="7860"/>
        <w:tab w:val="right" w:pos="9070"/>
      </w:tabs>
    </w:pPr>
    <w:r>
      <w:tab/>
    </w:r>
    <w:r w:rsidR="00B17CC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A0C7" w14:textId="77777777" w:rsidR="00696F6F" w:rsidRDefault="00CA2943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4F88F66" wp14:editId="2EA2234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186" cy="1803058"/>
          <wp:effectExtent l="25400" t="0" r="14" b="0"/>
          <wp:wrapNone/>
          <wp:docPr id="10" name="Imagen 10" descr="DG Funcion 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G Funcion Publi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186" cy="18030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F"/>
    <w:multiLevelType w:val="hybridMultilevel"/>
    <w:tmpl w:val="70747DA8"/>
    <w:lvl w:ilvl="0" w:tplc="A1F231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3D304F4"/>
    <w:multiLevelType w:val="hybridMultilevel"/>
    <w:tmpl w:val="023C2D06"/>
    <w:lvl w:ilvl="0" w:tplc="591AA4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4"/>
    <w:rsid w:val="000729E0"/>
    <w:rsid w:val="0009463A"/>
    <w:rsid w:val="000A0670"/>
    <w:rsid w:val="000B64A1"/>
    <w:rsid w:val="000C4ECC"/>
    <w:rsid w:val="000F462E"/>
    <w:rsid w:val="00173975"/>
    <w:rsid w:val="00192C26"/>
    <w:rsid w:val="002015F5"/>
    <w:rsid w:val="002168BE"/>
    <w:rsid w:val="00255E10"/>
    <w:rsid w:val="00277C9A"/>
    <w:rsid w:val="002A16D6"/>
    <w:rsid w:val="002D1AC1"/>
    <w:rsid w:val="003020AD"/>
    <w:rsid w:val="00351336"/>
    <w:rsid w:val="00375D95"/>
    <w:rsid w:val="003F1206"/>
    <w:rsid w:val="004031A8"/>
    <w:rsid w:val="00426486"/>
    <w:rsid w:val="00442565"/>
    <w:rsid w:val="00482BE6"/>
    <w:rsid w:val="004914CB"/>
    <w:rsid w:val="004B7F30"/>
    <w:rsid w:val="004C58DB"/>
    <w:rsid w:val="004F4088"/>
    <w:rsid w:val="00503D84"/>
    <w:rsid w:val="005105F5"/>
    <w:rsid w:val="005209DD"/>
    <w:rsid w:val="00524782"/>
    <w:rsid w:val="00535F09"/>
    <w:rsid w:val="005367EB"/>
    <w:rsid w:val="005459D8"/>
    <w:rsid w:val="00577C70"/>
    <w:rsid w:val="00597336"/>
    <w:rsid w:val="005B0812"/>
    <w:rsid w:val="005B095B"/>
    <w:rsid w:val="005D4B01"/>
    <w:rsid w:val="00610AAA"/>
    <w:rsid w:val="006764C1"/>
    <w:rsid w:val="00696F6F"/>
    <w:rsid w:val="006A5952"/>
    <w:rsid w:val="006E415A"/>
    <w:rsid w:val="0072622D"/>
    <w:rsid w:val="007358C3"/>
    <w:rsid w:val="0074093A"/>
    <w:rsid w:val="00776285"/>
    <w:rsid w:val="00780CA4"/>
    <w:rsid w:val="00784EE0"/>
    <w:rsid w:val="00793F61"/>
    <w:rsid w:val="007E640E"/>
    <w:rsid w:val="00812885"/>
    <w:rsid w:val="0082352D"/>
    <w:rsid w:val="00832136"/>
    <w:rsid w:val="008703A5"/>
    <w:rsid w:val="008B015A"/>
    <w:rsid w:val="008F071C"/>
    <w:rsid w:val="008F0E33"/>
    <w:rsid w:val="009226EF"/>
    <w:rsid w:val="009357DF"/>
    <w:rsid w:val="0097423D"/>
    <w:rsid w:val="00994342"/>
    <w:rsid w:val="009D73FA"/>
    <w:rsid w:val="009E202F"/>
    <w:rsid w:val="009E381E"/>
    <w:rsid w:val="00A00160"/>
    <w:rsid w:val="00A117E7"/>
    <w:rsid w:val="00A2145B"/>
    <w:rsid w:val="00A57533"/>
    <w:rsid w:val="00AC3455"/>
    <w:rsid w:val="00AC79C9"/>
    <w:rsid w:val="00B10107"/>
    <w:rsid w:val="00B17CCC"/>
    <w:rsid w:val="00B4417B"/>
    <w:rsid w:val="00B46857"/>
    <w:rsid w:val="00B46A26"/>
    <w:rsid w:val="00B51828"/>
    <w:rsid w:val="00B93971"/>
    <w:rsid w:val="00BD6A02"/>
    <w:rsid w:val="00BE5976"/>
    <w:rsid w:val="00C27F52"/>
    <w:rsid w:val="00C362DE"/>
    <w:rsid w:val="00C5534E"/>
    <w:rsid w:val="00C7645D"/>
    <w:rsid w:val="00CA2943"/>
    <w:rsid w:val="00CC186C"/>
    <w:rsid w:val="00D97CFC"/>
    <w:rsid w:val="00DA6D6E"/>
    <w:rsid w:val="00DC2FF3"/>
    <w:rsid w:val="00DF6784"/>
    <w:rsid w:val="00E160EC"/>
    <w:rsid w:val="00E20B4D"/>
    <w:rsid w:val="00E21BF7"/>
    <w:rsid w:val="00E36204"/>
    <w:rsid w:val="00E71007"/>
    <w:rsid w:val="00EC1D86"/>
    <w:rsid w:val="00ED5CA9"/>
    <w:rsid w:val="00EE41EE"/>
    <w:rsid w:val="00F228ED"/>
    <w:rsid w:val="00F323EB"/>
    <w:rsid w:val="00F5367E"/>
    <w:rsid w:val="00F7222A"/>
    <w:rsid w:val="00FC3E27"/>
    <w:rsid w:val="00FD0B09"/>
    <w:rsid w:val="00FF2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D91B"/>
  <w15:docId w15:val="{2ED967D3-E5E8-4D44-8B5D-729941C0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FF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Aranaz, Carlota</cp:lastModifiedBy>
  <cp:revision>4</cp:revision>
  <cp:lastPrinted>2022-02-04T09:13:00Z</cp:lastPrinted>
  <dcterms:created xsi:type="dcterms:W3CDTF">2022-02-17T17:32:00Z</dcterms:created>
  <dcterms:modified xsi:type="dcterms:W3CDTF">2022-03-29T10:28:00Z</dcterms:modified>
</cp:coreProperties>
</file>