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abril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incremento del ingreso mínimo vital (IMV) durante los próximos tres meses, formulada por la Ilma. Sra. D.ª María Luisa De Simón Caballero (10-22/POR-00147).</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abril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Grupo Parlamentario Mixto Izquierda-Ezkerra, al amparo de lo establecido en el Reglamento de la Cámara, presenta la siguiente pregunta oral de máxima actualidad para que sea contestada en la próxima sesión de Pleno de control de este Parlamento.</w:t>
      </w:r>
    </w:p>
    <w:p>
      <w:pPr>
        <w:pStyle w:val="0"/>
        <w:suppressAutoHyphens w:val="false"/>
        <w:rPr>
          <w:rStyle w:val="1"/>
        </w:rPr>
      </w:pPr>
      <w:r>
        <w:rPr>
          <w:rStyle w:val="1"/>
        </w:rPr>
        <w:t xml:space="preserve">El Presidente del Gobierno presentó el pasado lunes un paquete de medidas, dentro del plan de choque contra los efectos de la guerra, que supondrán un total de 16.000 millones de euros hasta el próximo 30 de junio. Uno de los colectivos objeto de mayor protección serán “los más vulnerables”, afirmó el Presidente. Para ello, el Gobierno anunció un aumento del 15 % de la cuantía del ingreso mínimo vital (IMV) durante los próximos tres meses, entre abril y junio.</w:t>
      </w:r>
    </w:p>
    <w:p>
      <w:pPr>
        <w:pStyle w:val="0"/>
        <w:suppressAutoHyphens w:val="false"/>
        <w:rPr>
          <w:rStyle w:val="1"/>
        </w:rPr>
      </w:pPr>
      <w:r>
        <w:rPr>
          <w:rStyle w:val="1"/>
        </w:rPr>
        <w:t xml:space="preserve">Ante este anuncio y, sobre todo, ante el acuerdo entre Gobierno del Estado y Gobierno de Navarra de transferir la gestión de IMV al Gobierno de Navarra, se plantea la cuestión de la posible afección de esta subida de IMV a las familias perceptoras de Renta Garantizada durante los meses de abril, mayo y junio.</w:t>
      </w:r>
    </w:p>
    <w:p>
      <w:pPr>
        <w:pStyle w:val="0"/>
        <w:suppressAutoHyphens w:val="false"/>
        <w:rPr>
          <w:rStyle w:val="1"/>
        </w:rPr>
      </w:pPr>
      <w:r>
        <w:rPr>
          <w:rStyle w:val="1"/>
        </w:rPr>
        <w:t xml:space="preserve">¿Va a afectar la citada subida de Ingreso Mínimo Vital a las familias perceptoras de Renta Garantizada durante los meses de abril, mayo y junio?</w:t>
      </w:r>
    </w:p>
    <w:p>
      <w:pPr>
        <w:pStyle w:val="0"/>
        <w:suppressAutoHyphens w:val="false"/>
        <w:rPr>
          <w:rStyle w:val="1"/>
        </w:rPr>
      </w:pPr>
      <w:r>
        <w:rPr>
          <w:rStyle w:val="1"/>
        </w:rPr>
        <w:t xml:space="preserve">Pamplona - Iruñea, a 30 de marzo de 2022</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