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7864C" w14:textId="77777777" w:rsidR="00516F42" w:rsidRDefault="00F56D90" w:rsidP="00CC7AC3">
      <w:pPr>
        <w:spacing w:line="360" w:lineRule="auto"/>
        <w:jc w:val="both"/>
        <w:rPr>
          <w:rFonts w:ascii="Open Sans" w:hAnsi="Open Sans" w:cs="Open Sans"/>
          <w:sz w:val="21"/>
          <w:szCs w:val="21"/>
        </w:rPr>
      </w:pPr>
      <w:r w:rsidRPr="00082975">
        <w:rPr>
          <w:rFonts w:ascii="Open Sans" w:hAnsi="Open Sans" w:cs="Open Sans"/>
          <w:sz w:val="21"/>
          <w:szCs w:val="21"/>
        </w:rPr>
        <w:t xml:space="preserve">El Consejero de Políticas Migratorias y Justicia, del Gobierno de Navarra, en relación con la </w:t>
      </w:r>
      <w:r w:rsidRPr="00082975">
        <w:rPr>
          <w:rFonts w:ascii="Open Sans" w:hAnsi="Open Sans" w:cs="Open Sans"/>
          <w:b/>
          <w:sz w:val="21"/>
          <w:szCs w:val="21"/>
        </w:rPr>
        <w:t>pregunta</w:t>
      </w:r>
      <w:r w:rsidRPr="00082975">
        <w:rPr>
          <w:rFonts w:ascii="Open Sans" w:hAnsi="Open Sans" w:cs="Open Sans"/>
          <w:sz w:val="21"/>
          <w:szCs w:val="21"/>
        </w:rPr>
        <w:t xml:space="preserve"> para su contestación por escrito formulada por </w:t>
      </w:r>
      <w:r w:rsidR="005176EB" w:rsidRPr="00082975">
        <w:rPr>
          <w:rFonts w:ascii="Open Sans" w:hAnsi="Open Sans" w:cs="Open Sans"/>
          <w:sz w:val="21"/>
          <w:szCs w:val="21"/>
        </w:rPr>
        <w:t xml:space="preserve">el miembro de las </w:t>
      </w:r>
      <w:r w:rsidR="00CC7AC3" w:rsidRPr="00082975">
        <w:rPr>
          <w:rFonts w:ascii="Open Sans" w:hAnsi="Open Sans" w:cs="Open Sans"/>
          <w:sz w:val="21"/>
          <w:szCs w:val="21"/>
        </w:rPr>
        <w:t xml:space="preserve">Cortes </w:t>
      </w:r>
      <w:r w:rsidR="005176EB" w:rsidRPr="00082975">
        <w:rPr>
          <w:rFonts w:ascii="Open Sans" w:hAnsi="Open Sans" w:cs="Open Sans"/>
          <w:sz w:val="21"/>
          <w:szCs w:val="21"/>
        </w:rPr>
        <w:t>de Navarra D. Jorge Esparza Garrido, adscrito al Grupo Parlamentario Navarra Suma</w:t>
      </w:r>
      <w:r w:rsidRPr="00082975">
        <w:rPr>
          <w:rFonts w:ascii="Open Sans" w:hAnsi="Open Sans" w:cs="Open Sans"/>
          <w:sz w:val="21"/>
          <w:szCs w:val="21"/>
        </w:rPr>
        <w:t xml:space="preserve"> (10-</w:t>
      </w:r>
      <w:r w:rsidR="005176EB" w:rsidRPr="00082975">
        <w:rPr>
          <w:rFonts w:ascii="Open Sans" w:hAnsi="Open Sans" w:cs="Open Sans"/>
          <w:sz w:val="21"/>
          <w:szCs w:val="21"/>
        </w:rPr>
        <w:t>2</w:t>
      </w:r>
      <w:r w:rsidR="00082975" w:rsidRPr="00082975">
        <w:rPr>
          <w:rFonts w:ascii="Open Sans" w:hAnsi="Open Sans" w:cs="Open Sans"/>
          <w:sz w:val="21"/>
          <w:szCs w:val="21"/>
        </w:rPr>
        <w:t>2</w:t>
      </w:r>
      <w:r w:rsidRPr="00082975">
        <w:rPr>
          <w:rFonts w:ascii="Open Sans" w:hAnsi="Open Sans" w:cs="Open Sans"/>
          <w:sz w:val="21"/>
          <w:szCs w:val="21"/>
        </w:rPr>
        <w:t>/P</w:t>
      </w:r>
      <w:r w:rsidR="005176EB" w:rsidRPr="00082975">
        <w:rPr>
          <w:rFonts w:ascii="Open Sans" w:hAnsi="Open Sans" w:cs="Open Sans"/>
          <w:sz w:val="21"/>
          <w:szCs w:val="21"/>
        </w:rPr>
        <w:t>ES-</w:t>
      </w:r>
      <w:r w:rsidR="008709A8" w:rsidRPr="00082975">
        <w:rPr>
          <w:rFonts w:ascii="Open Sans" w:hAnsi="Open Sans" w:cs="Open Sans"/>
          <w:sz w:val="21"/>
          <w:szCs w:val="21"/>
        </w:rPr>
        <w:t>0</w:t>
      </w:r>
      <w:r w:rsidR="00A17D4F" w:rsidRPr="00082975">
        <w:rPr>
          <w:rFonts w:ascii="Open Sans" w:hAnsi="Open Sans" w:cs="Open Sans"/>
          <w:sz w:val="21"/>
          <w:szCs w:val="21"/>
        </w:rPr>
        <w:t>0</w:t>
      </w:r>
      <w:r w:rsidR="00082975" w:rsidRPr="00082975">
        <w:rPr>
          <w:rFonts w:ascii="Open Sans" w:hAnsi="Open Sans" w:cs="Open Sans"/>
          <w:sz w:val="21"/>
          <w:szCs w:val="21"/>
        </w:rPr>
        <w:t>0</w:t>
      </w:r>
      <w:r w:rsidR="00176463">
        <w:rPr>
          <w:rFonts w:ascii="Open Sans" w:hAnsi="Open Sans" w:cs="Open Sans"/>
          <w:sz w:val="21"/>
          <w:szCs w:val="21"/>
        </w:rPr>
        <w:t>41</w:t>
      </w:r>
      <w:r w:rsidR="008709A8" w:rsidRPr="00082975">
        <w:rPr>
          <w:rFonts w:ascii="Open Sans" w:hAnsi="Open Sans" w:cs="Open Sans"/>
          <w:sz w:val="21"/>
          <w:szCs w:val="21"/>
        </w:rPr>
        <w:t>)</w:t>
      </w:r>
      <w:r w:rsidR="00CC7AC3">
        <w:rPr>
          <w:rFonts w:ascii="Open Sans" w:hAnsi="Open Sans" w:cs="Open Sans"/>
          <w:sz w:val="21"/>
          <w:szCs w:val="21"/>
        </w:rPr>
        <w:t xml:space="preserve">, </w:t>
      </w:r>
      <w:r w:rsidR="00CC7AC3" w:rsidRPr="00E80DCF">
        <w:rPr>
          <w:rFonts w:ascii="Open Sans" w:hAnsi="Open Sans" w:cs="Open Sans"/>
          <w:sz w:val="21"/>
          <w:szCs w:val="21"/>
        </w:rPr>
        <w:t xml:space="preserve">facilita </w:t>
      </w:r>
      <w:r w:rsidR="00963C6A" w:rsidRPr="00E80DCF">
        <w:rPr>
          <w:rFonts w:ascii="Open Sans" w:hAnsi="Open Sans" w:cs="Open Sans"/>
          <w:sz w:val="21"/>
          <w:szCs w:val="21"/>
        </w:rPr>
        <w:t>la sigu</w:t>
      </w:r>
      <w:r w:rsidR="00A369DE" w:rsidRPr="00E80DCF">
        <w:rPr>
          <w:rFonts w:ascii="Open Sans" w:hAnsi="Open Sans" w:cs="Open Sans"/>
          <w:sz w:val="21"/>
          <w:szCs w:val="21"/>
        </w:rPr>
        <w:t>i</w:t>
      </w:r>
      <w:r w:rsidR="00963C6A" w:rsidRPr="00E80DCF">
        <w:rPr>
          <w:rFonts w:ascii="Open Sans" w:hAnsi="Open Sans" w:cs="Open Sans"/>
          <w:sz w:val="21"/>
          <w:szCs w:val="21"/>
        </w:rPr>
        <w:t>ente</w:t>
      </w:r>
      <w:r w:rsidR="00CC7AC3">
        <w:rPr>
          <w:rFonts w:ascii="Open Sans" w:hAnsi="Open Sans" w:cs="Open Sans"/>
          <w:sz w:val="21"/>
          <w:szCs w:val="21"/>
        </w:rPr>
        <w:t xml:space="preserve"> </w:t>
      </w:r>
      <w:r w:rsidR="00CC7AC3" w:rsidRPr="00E80DCF">
        <w:rPr>
          <w:rFonts w:ascii="Open Sans" w:hAnsi="Open Sans" w:cs="Open Sans"/>
          <w:b/>
          <w:sz w:val="21"/>
          <w:szCs w:val="21"/>
        </w:rPr>
        <w:t>respuesta</w:t>
      </w:r>
      <w:r w:rsidR="00CC7AC3">
        <w:rPr>
          <w:rFonts w:ascii="Open Sans" w:hAnsi="Open Sans" w:cs="Open Sans"/>
          <w:b/>
          <w:sz w:val="21"/>
          <w:szCs w:val="21"/>
        </w:rPr>
        <w:t>:</w:t>
      </w:r>
    </w:p>
    <w:p w14:paraId="746AE911" w14:textId="77777777" w:rsidR="00516F42" w:rsidRDefault="00E80DCF" w:rsidP="00E80DCF">
      <w:pPr>
        <w:pStyle w:val="Prrafodelista"/>
        <w:spacing w:after="0" w:line="360" w:lineRule="auto"/>
        <w:ind w:left="0" w:firstLine="360"/>
        <w:jc w:val="both"/>
        <w:rPr>
          <w:rFonts w:ascii="Open Sans" w:hAnsi="Open Sans" w:cs="Open Sans"/>
          <w:color w:val="000000"/>
          <w:sz w:val="21"/>
          <w:szCs w:val="21"/>
        </w:rPr>
      </w:pPr>
      <w:r w:rsidRPr="00E80DCF">
        <w:rPr>
          <w:rFonts w:ascii="Open Sans" w:hAnsi="Open Sans" w:cs="Open Sans"/>
          <w:color w:val="000000"/>
          <w:sz w:val="21"/>
          <w:szCs w:val="21"/>
        </w:rPr>
        <w:t xml:space="preserve">1.- </w:t>
      </w:r>
      <w:r w:rsidR="00516F42" w:rsidRPr="00E80DCF">
        <w:rPr>
          <w:rFonts w:ascii="Open Sans" w:hAnsi="Open Sans" w:cs="Open Sans"/>
          <w:color w:val="000000"/>
          <w:sz w:val="21"/>
          <w:szCs w:val="21"/>
        </w:rPr>
        <w:t xml:space="preserve">Son </w:t>
      </w:r>
      <w:r w:rsidR="007B3B5F" w:rsidRPr="00E80DCF">
        <w:rPr>
          <w:rFonts w:ascii="Open Sans" w:hAnsi="Open Sans" w:cs="Open Sans"/>
          <w:color w:val="000000"/>
          <w:sz w:val="21"/>
          <w:szCs w:val="21"/>
        </w:rPr>
        <w:t xml:space="preserve">50 las plazas ocupadas dentro del programa </w:t>
      </w:r>
      <w:proofErr w:type="spellStart"/>
      <w:r w:rsidR="007B3B5F" w:rsidRPr="00E80DCF">
        <w:rPr>
          <w:rFonts w:ascii="Open Sans" w:hAnsi="Open Sans" w:cs="Open Sans"/>
          <w:color w:val="000000"/>
          <w:sz w:val="21"/>
          <w:szCs w:val="21"/>
        </w:rPr>
        <w:t>Kideak</w:t>
      </w:r>
      <w:proofErr w:type="spellEnd"/>
      <w:r w:rsidR="007B3B5F" w:rsidRPr="00E80DCF">
        <w:rPr>
          <w:rFonts w:ascii="Open Sans" w:hAnsi="Open Sans" w:cs="Open Sans"/>
          <w:color w:val="000000"/>
          <w:sz w:val="21"/>
          <w:szCs w:val="21"/>
        </w:rPr>
        <w:t xml:space="preserve">, de las cuales </w:t>
      </w:r>
      <w:r w:rsidR="00AF444A" w:rsidRPr="00E80DCF">
        <w:rPr>
          <w:rFonts w:ascii="Open Sans" w:hAnsi="Open Sans" w:cs="Open Sans"/>
          <w:color w:val="000000"/>
          <w:sz w:val="21"/>
          <w:szCs w:val="21"/>
        </w:rPr>
        <w:t xml:space="preserve">15 </w:t>
      </w:r>
      <w:r w:rsidRPr="00E80DCF">
        <w:rPr>
          <w:rFonts w:ascii="Open Sans" w:hAnsi="Open Sans" w:cs="Open Sans"/>
          <w:color w:val="000000"/>
          <w:sz w:val="21"/>
          <w:szCs w:val="21"/>
        </w:rPr>
        <w:t>son de</w:t>
      </w:r>
      <w:r w:rsidR="00AF444A" w:rsidRPr="00E80DCF">
        <w:rPr>
          <w:rFonts w:ascii="Open Sans" w:hAnsi="Open Sans" w:cs="Open Sans"/>
          <w:color w:val="000000"/>
          <w:sz w:val="21"/>
          <w:szCs w:val="21"/>
        </w:rPr>
        <w:t xml:space="preserve"> la modalidad A (sin alojamiento) </w:t>
      </w:r>
      <w:r w:rsidR="007B3B5F" w:rsidRPr="00E80DCF">
        <w:rPr>
          <w:rFonts w:ascii="Open Sans" w:hAnsi="Open Sans" w:cs="Open Sans"/>
          <w:color w:val="000000"/>
          <w:sz w:val="21"/>
          <w:szCs w:val="21"/>
        </w:rPr>
        <w:t xml:space="preserve">y </w:t>
      </w:r>
      <w:r w:rsidR="00AF444A" w:rsidRPr="00E80DCF">
        <w:rPr>
          <w:rFonts w:ascii="Open Sans" w:hAnsi="Open Sans" w:cs="Open Sans"/>
          <w:color w:val="000000"/>
          <w:sz w:val="21"/>
          <w:szCs w:val="21"/>
        </w:rPr>
        <w:t xml:space="preserve">35 </w:t>
      </w:r>
      <w:r w:rsidRPr="00E80DCF">
        <w:rPr>
          <w:rFonts w:ascii="Open Sans" w:hAnsi="Open Sans" w:cs="Open Sans"/>
          <w:color w:val="000000"/>
          <w:sz w:val="21"/>
          <w:szCs w:val="21"/>
        </w:rPr>
        <w:t>de</w:t>
      </w:r>
      <w:r w:rsidR="00AF444A" w:rsidRPr="00E80DCF">
        <w:rPr>
          <w:rFonts w:ascii="Open Sans" w:hAnsi="Open Sans" w:cs="Open Sans"/>
          <w:color w:val="000000"/>
          <w:sz w:val="21"/>
          <w:szCs w:val="21"/>
        </w:rPr>
        <w:t xml:space="preserve"> la modalidad B (con alojamiento)</w:t>
      </w:r>
      <w:r w:rsidRPr="00E80DCF">
        <w:rPr>
          <w:rFonts w:ascii="Open Sans" w:hAnsi="Open Sans" w:cs="Open Sans"/>
          <w:color w:val="000000"/>
          <w:sz w:val="21"/>
          <w:szCs w:val="21"/>
        </w:rPr>
        <w:t>.</w:t>
      </w:r>
    </w:p>
    <w:p w14:paraId="52350684" w14:textId="5047FABC" w:rsidR="007B3B5F" w:rsidRPr="00E80DCF" w:rsidRDefault="00E80DCF" w:rsidP="00E80DCF">
      <w:pPr>
        <w:spacing w:line="360" w:lineRule="auto"/>
        <w:ind w:firstLine="348"/>
        <w:jc w:val="both"/>
        <w:rPr>
          <w:rFonts w:ascii="Open Sans" w:hAnsi="Open Sans" w:cs="Open Sans"/>
          <w:sz w:val="21"/>
          <w:szCs w:val="21"/>
        </w:rPr>
      </w:pPr>
      <w:r w:rsidRPr="00E80DCF">
        <w:rPr>
          <w:rFonts w:ascii="Open Sans" w:hAnsi="Open Sans" w:cs="Open Sans"/>
          <w:sz w:val="21"/>
          <w:szCs w:val="21"/>
          <w:lang w:eastAsia="en-US"/>
        </w:rPr>
        <w:t xml:space="preserve">2.- </w:t>
      </w:r>
      <w:r w:rsidR="007B3B5F" w:rsidRPr="00E80DCF">
        <w:rPr>
          <w:rFonts w:ascii="Open Sans" w:hAnsi="Open Sans" w:cs="Open Sans"/>
          <w:sz w:val="21"/>
          <w:szCs w:val="21"/>
          <w:lang w:eastAsia="en-US"/>
        </w:rPr>
        <w:t>Ninguna persona se encuentra pendiente de que se resuelva su entrada dentro del programa.</w:t>
      </w:r>
    </w:p>
    <w:p w14:paraId="5747CFCB" w14:textId="77777777" w:rsidR="00AF444A" w:rsidRPr="00E80DCF" w:rsidRDefault="00AF444A" w:rsidP="00E80DCF">
      <w:pPr>
        <w:spacing w:line="360" w:lineRule="auto"/>
        <w:ind w:firstLine="348"/>
        <w:jc w:val="both"/>
        <w:rPr>
          <w:rFonts w:ascii="Open Sans" w:hAnsi="Open Sans" w:cs="Open Sans"/>
          <w:color w:val="000000"/>
          <w:sz w:val="21"/>
          <w:szCs w:val="21"/>
        </w:rPr>
      </w:pPr>
      <w:r w:rsidRPr="00E80DCF">
        <w:rPr>
          <w:rFonts w:ascii="Open Sans" w:hAnsi="Open Sans" w:cs="Open Sans"/>
          <w:color w:val="000000"/>
          <w:sz w:val="21"/>
          <w:szCs w:val="21"/>
        </w:rPr>
        <w:t>Existe lista de espera y entre las personas en lista de espera hay personas entrevistadas y valorada su idoneidad al programa en el momento de la derivación, como también personas que están pendientes de ser contactadas para realizar entrevista inicial y realizar la pertinente valoración de idoneidad para un programa de este tipo de baja intensidad y voluntario.</w:t>
      </w:r>
    </w:p>
    <w:p w14:paraId="78FB706A" w14:textId="77777777" w:rsidR="00AF444A" w:rsidRPr="00E80DCF" w:rsidRDefault="00AF444A" w:rsidP="00E80DCF">
      <w:pPr>
        <w:spacing w:line="360" w:lineRule="auto"/>
        <w:ind w:firstLine="348"/>
        <w:jc w:val="both"/>
        <w:rPr>
          <w:rFonts w:ascii="Open Sans" w:hAnsi="Open Sans" w:cs="Open Sans"/>
          <w:color w:val="000000"/>
          <w:sz w:val="21"/>
          <w:szCs w:val="21"/>
        </w:rPr>
      </w:pPr>
      <w:r w:rsidRPr="00E80DCF">
        <w:rPr>
          <w:rFonts w:ascii="Open Sans" w:hAnsi="Open Sans" w:cs="Open Sans"/>
          <w:color w:val="000000"/>
          <w:sz w:val="21"/>
          <w:szCs w:val="21"/>
        </w:rPr>
        <w:t xml:space="preserve">Las personas que aún no han sido contactadas, es por un tema de respeto y con el objetivo de no generar falsas expectativas, ya que la movilidad de salidas del programa no es alta. Partiendo que el programa tiene una duración media de permanencia de 1 año y desde principios del mes de octubre se completaron la totalidad de plazas ofertadas. </w:t>
      </w:r>
    </w:p>
    <w:p w14:paraId="5A4CC2A0" w14:textId="399DFC30" w:rsidR="00516F42" w:rsidRDefault="00AF444A" w:rsidP="00E80DCF">
      <w:pPr>
        <w:spacing w:line="360" w:lineRule="auto"/>
        <w:ind w:firstLine="348"/>
        <w:jc w:val="both"/>
        <w:rPr>
          <w:rFonts w:ascii="Open Sans" w:hAnsi="Open Sans" w:cs="Open Sans"/>
          <w:color w:val="000000"/>
          <w:sz w:val="21"/>
          <w:szCs w:val="21"/>
        </w:rPr>
      </w:pPr>
      <w:r w:rsidRPr="00E80DCF">
        <w:rPr>
          <w:rFonts w:ascii="Open Sans" w:hAnsi="Open Sans" w:cs="Open Sans"/>
          <w:color w:val="000000"/>
          <w:sz w:val="21"/>
          <w:szCs w:val="21"/>
        </w:rPr>
        <w:t>Lo que conlleva que</w:t>
      </w:r>
      <w:r w:rsidR="00516F42">
        <w:rPr>
          <w:rFonts w:ascii="Open Sans" w:hAnsi="Open Sans" w:cs="Open Sans"/>
          <w:color w:val="000000"/>
          <w:sz w:val="21"/>
          <w:szCs w:val="21"/>
        </w:rPr>
        <w:t>,</w:t>
      </w:r>
      <w:r w:rsidRPr="00E80DCF">
        <w:rPr>
          <w:rFonts w:ascii="Open Sans" w:hAnsi="Open Sans" w:cs="Open Sans"/>
          <w:color w:val="000000"/>
          <w:sz w:val="21"/>
          <w:szCs w:val="21"/>
        </w:rPr>
        <w:t xml:space="preserve"> una vez ocupadas las 50 plazas, el nivel de movimiento se supedita únicamente a salidas anticipadas del programa o a salidas por cumplimiento de objetivos de proceso.</w:t>
      </w:r>
    </w:p>
    <w:p w14:paraId="3E125206" w14:textId="77777777" w:rsidR="00516F42" w:rsidRDefault="00AF444A" w:rsidP="00E80DCF">
      <w:pPr>
        <w:spacing w:line="360" w:lineRule="auto"/>
        <w:ind w:firstLine="348"/>
        <w:jc w:val="both"/>
        <w:rPr>
          <w:rFonts w:ascii="Open Sans" w:hAnsi="Open Sans" w:cs="Open Sans"/>
          <w:color w:val="000000"/>
          <w:sz w:val="21"/>
          <w:szCs w:val="21"/>
        </w:rPr>
      </w:pPr>
      <w:r w:rsidRPr="00E80DCF">
        <w:rPr>
          <w:rFonts w:ascii="Open Sans" w:hAnsi="Open Sans" w:cs="Open Sans"/>
          <w:color w:val="000000"/>
          <w:sz w:val="21"/>
          <w:szCs w:val="21"/>
        </w:rPr>
        <w:t>Dentro del programa en este momento existe una dificultad interna de movilidad, acorde a los procesos individuales:</w:t>
      </w:r>
    </w:p>
    <w:p w14:paraId="441CB59F" w14:textId="77777777" w:rsidR="00516F42" w:rsidRDefault="00AF444A" w:rsidP="00516F42">
      <w:pPr>
        <w:spacing w:line="360" w:lineRule="auto"/>
        <w:ind w:firstLine="348"/>
        <w:jc w:val="both"/>
        <w:rPr>
          <w:rFonts w:ascii="Open Sans" w:hAnsi="Open Sans" w:cs="Open Sans"/>
          <w:color w:val="000000"/>
          <w:sz w:val="21"/>
          <w:szCs w:val="21"/>
        </w:rPr>
      </w:pPr>
      <w:r w:rsidRPr="00E80DCF">
        <w:rPr>
          <w:rFonts w:ascii="Open Sans" w:hAnsi="Open Sans" w:cs="Open Sans"/>
          <w:color w:val="000000"/>
          <w:sz w:val="21"/>
          <w:szCs w:val="21"/>
        </w:rPr>
        <w:t xml:space="preserve">En este momento, se encuentran 9 personas en modalidad B (con alojamiento), las </w:t>
      </w:r>
      <w:r w:rsidR="00516F42" w:rsidRPr="00E80DCF">
        <w:rPr>
          <w:rFonts w:ascii="Open Sans" w:hAnsi="Open Sans" w:cs="Open Sans"/>
          <w:color w:val="000000"/>
          <w:sz w:val="21"/>
          <w:szCs w:val="21"/>
        </w:rPr>
        <w:t>cuales,</w:t>
      </w:r>
      <w:r w:rsidRPr="00E80DCF">
        <w:rPr>
          <w:rFonts w:ascii="Open Sans" w:hAnsi="Open Sans" w:cs="Open Sans"/>
          <w:color w:val="000000"/>
          <w:sz w:val="21"/>
          <w:szCs w:val="21"/>
        </w:rPr>
        <w:t xml:space="preserve"> por desarrollo en su proceso individual, requerirían de un cambio de modalidad a la modalidad A (sin alojamiento). Un cambio de modalidad acorde con su proceso, en cuanto quede una plaza de la modalidad A libre. Lo cual, propiciaría poder seguir desarrollando capacidades positivas y adecuadas hacía su autonomía y empoderamiento de cara a una adecuada capacitación en la transición a la vida adulta. </w:t>
      </w:r>
    </w:p>
    <w:p w14:paraId="6A72F3BF" w14:textId="69462C41" w:rsidR="00516F42" w:rsidRDefault="00AF444A" w:rsidP="00516F42">
      <w:pPr>
        <w:spacing w:line="360" w:lineRule="auto"/>
        <w:ind w:firstLine="348"/>
        <w:jc w:val="both"/>
        <w:rPr>
          <w:rFonts w:ascii="Open Sans" w:hAnsi="Open Sans" w:cs="Open Sans"/>
          <w:color w:val="000000"/>
          <w:sz w:val="21"/>
          <w:szCs w:val="21"/>
        </w:rPr>
      </w:pPr>
      <w:r w:rsidRPr="00E80DCF">
        <w:rPr>
          <w:rFonts w:ascii="Open Sans" w:hAnsi="Open Sans" w:cs="Open Sans"/>
          <w:color w:val="000000"/>
          <w:sz w:val="21"/>
          <w:szCs w:val="21"/>
        </w:rPr>
        <w:t>Encontrándose, también,</w:t>
      </w:r>
      <w:r w:rsidR="007B3B5F" w:rsidRPr="00E80DCF">
        <w:rPr>
          <w:rFonts w:ascii="Open Sans" w:hAnsi="Open Sans" w:cs="Open Sans"/>
          <w:color w:val="000000"/>
          <w:sz w:val="21"/>
          <w:szCs w:val="21"/>
        </w:rPr>
        <w:t xml:space="preserve"> </w:t>
      </w:r>
      <w:r w:rsidRPr="00E80DCF">
        <w:rPr>
          <w:rFonts w:ascii="Open Sans" w:hAnsi="Open Sans" w:cs="Open Sans"/>
          <w:color w:val="000000"/>
          <w:sz w:val="21"/>
          <w:szCs w:val="21"/>
        </w:rPr>
        <w:t>2 personas en el programa, que están en el programa en la modalidad A (sin alojamiento), pero que su situación y realidad requiere de un acompañamiento más intensivo y global. Por lo cual, lo adecuado con su realidad y proceso sería que pudieran pasar a la modalidad B (con alojamiento), en cuanto quede una plaza de la modalidad B libre.</w:t>
      </w:r>
    </w:p>
    <w:p w14:paraId="60EF354A" w14:textId="0B18D4BC" w:rsidR="00516F42" w:rsidRDefault="00E80DCF" w:rsidP="00E80DCF">
      <w:pPr>
        <w:spacing w:line="360" w:lineRule="auto"/>
        <w:ind w:firstLine="284"/>
        <w:jc w:val="both"/>
        <w:rPr>
          <w:rFonts w:ascii="Open Sans" w:hAnsi="Open Sans" w:cs="Open Sans"/>
          <w:color w:val="000000"/>
          <w:sz w:val="21"/>
          <w:szCs w:val="21"/>
        </w:rPr>
      </w:pPr>
      <w:r w:rsidRPr="00E80DCF">
        <w:rPr>
          <w:rFonts w:ascii="Open Sans" w:hAnsi="Open Sans" w:cs="Open Sans"/>
          <w:color w:val="000000"/>
          <w:sz w:val="21"/>
          <w:szCs w:val="21"/>
        </w:rPr>
        <w:t xml:space="preserve">3.- Sobre </w:t>
      </w:r>
      <w:r w:rsidR="00516F42" w:rsidRPr="00E80DCF">
        <w:rPr>
          <w:rFonts w:ascii="Open Sans" w:hAnsi="Open Sans" w:cs="Open Sans"/>
          <w:color w:val="000000"/>
          <w:sz w:val="21"/>
          <w:szCs w:val="21"/>
        </w:rPr>
        <w:t>las listas</w:t>
      </w:r>
      <w:r w:rsidR="007B3B5F" w:rsidRPr="00E80DCF">
        <w:rPr>
          <w:rFonts w:ascii="Open Sans" w:hAnsi="Open Sans" w:cs="Open Sans"/>
          <w:color w:val="000000"/>
          <w:sz w:val="21"/>
          <w:szCs w:val="21"/>
        </w:rPr>
        <w:t xml:space="preserve"> de espera en el programa, indicar que </w:t>
      </w:r>
      <w:r w:rsidR="00A97881">
        <w:rPr>
          <w:rFonts w:ascii="Open Sans" w:hAnsi="Open Sans" w:cs="Open Sans"/>
          <w:color w:val="000000"/>
          <w:sz w:val="21"/>
          <w:szCs w:val="21"/>
        </w:rPr>
        <w:t>hay</w:t>
      </w:r>
      <w:r w:rsidR="007B3B5F" w:rsidRPr="00E80DCF">
        <w:rPr>
          <w:rFonts w:ascii="Open Sans" w:hAnsi="Open Sans" w:cs="Open Sans"/>
          <w:color w:val="000000"/>
          <w:sz w:val="21"/>
          <w:szCs w:val="21"/>
        </w:rPr>
        <w:t xml:space="preserve"> </w:t>
      </w:r>
      <w:r w:rsidR="00AF444A" w:rsidRPr="00E80DCF">
        <w:rPr>
          <w:rFonts w:ascii="Open Sans" w:hAnsi="Open Sans" w:cs="Open Sans"/>
          <w:color w:val="000000"/>
          <w:sz w:val="21"/>
          <w:szCs w:val="21"/>
        </w:rPr>
        <w:t xml:space="preserve">22 personas </w:t>
      </w:r>
      <w:r w:rsidR="00A97881">
        <w:rPr>
          <w:rFonts w:ascii="Open Sans" w:hAnsi="Open Sans" w:cs="Open Sans"/>
          <w:color w:val="000000"/>
          <w:sz w:val="21"/>
          <w:szCs w:val="21"/>
        </w:rPr>
        <w:t xml:space="preserve">derivadas al mismo </w:t>
      </w:r>
      <w:r w:rsidR="007B3B5F" w:rsidRPr="00E80DCF">
        <w:rPr>
          <w:rFonts w:ascii="Open Sans" w:hAnsi="Open Sans" w:cs="Open Sans"/>
          <w:color w:val="000000"/>
          <w:sz w:val="21"/>
          <w:szCs w:val="21"/>
        </w:rPr>
        <w:t xml:space="preserve">de las cuales </w:t>
      </w:r>
      <w:r w:rsidR="00AF444A" w:rsidRPr="00E80DCF">
        <w:rPr>
          <w:rFonts w:ascii="Open Sans" w:hAnsi="Open Sans" w:cs="Open Sans"/>
          <w:color w:val="000000"/>
          <w:sz w:val="21"/>
          <w:szCs w:val="21"/>
        </w:rPr>
        <w:t xml:space="preserve">16 personas </w:t>
      </w:r>
      <w:r w:rsidR="00A97881">
        <w:rPr>
          <w:rFonts w:ascii="Open Sans" w:hAnsi="Open Sans" w:cs="Open Sans"/>
          <w:color w:val="000000"/>
          <w:sz w:val="21"/>
          <w:szCs w:val="21"/>
        </w:rPr>
        <w:t xml:space="preserve">son </w:t>
      </w:r>
      <w:r w:rsidR="00AF444A" w:rsidRPr="00E80DCF">
        <w:rPr>
          <w:rFonts w:ascii="Open Sans" w:hAnsi="Open Sans" w:cs="Open Sans"/>
          <w:color w:val="000000"/>
          <w:sz w:val="21"/>
          <w:szCs w:val="21"/>
        </w:rPr>
        <w:t>en modalidad B (con alojamiento)</w:t>
      </w:r>
      <w:r w:rsidR="007B3B5F" w:rsidRPr="00E80DCF">
        <w:rPr>
          <w:rFonts w:ascii="Open Sans" w:hAnsi="Open Sans" w:cs="Open Sans"/>
          <w:color w:val="000000"/>
          <w:sz w:val="21"/>
          <w:szCs w:val="21"/>
        </w:rPr>
        <w:t xml:space="preserve">, y </w:t>
      </w:r>
      <w:r w:rsidR="00AF444A" w:rsidRPr="00E80DCF">
        <w:rPr>
          <w:rFonts w:ascii="Open Sans" w:hAnsi="Open Sans" w:cs="Open Sans"/>
          <w:color w:val="000000"/>
          <w:sz w:val="21"/>
          <w:szCs w:val="21"/>
        </w:rPr>
        <w:t xml:space="preserve">6 personas </w:t>
      </w:r>
      <w:r w:rsidR="00A97881">
        <w:rPr>
          <w:rFonts w:ascii="Open Sans" w:hAnsi="Open Sans" w:cs="Open Sans"/>
          <w:color w:val="000000"/>
          <w:sz w:val="21"/>
          <w:szCs w:val="21"/>
        </w:rPr>
        <w:t xml:space="preserve">son </w:t>
      </w:r>
      <w:r w:rsidR="00AF444A" w:rsidRPr="00E80DCF">
        <w:rPr>
          <w:rFonts w:ascii="Open Sans" w:hAnsi="Open Sans" w:cs="Open Sans"/>
          <w:color w:val="000000"/>
          <w:sz w:val="21"/>
          <w:szCs w:val="21"/>
        </w:rPr>
        <w:t>en modalidad A (sin alojamiento)</w:t>
      </w:r>
    </w:p>
    <w:p w14:paraId="461DE1D2" w14:textId="77777777" w:rsidR="00516F42" w:rsidRDefault="00AF444A" w:rsidP="00E80DCF">
      <w:pPr>
        <w:spacing w:line="360" w:lineRule="auto"/>
        <w:ind w:firstLine="426"/>
        <w:jc w:val="both"/>
        <w:rPr>
          <w:rFonts w:ascii="Open Sans" w:hAnsi="Open Sans" w:cs="Open Sans"/>
          <w:color w:val="000000"/>
          <w:sz w:val="21"/>
          <w:szCs w:val="21"/>
        </w:rPr>
      </w:pPr>
      <w:r w:rsidRPr="00E80DCF">
        <w:rPr>
          <w:rFonts w:ascii="Open Sans" w:hAnsi="Open Sans" w:cs="Open Sans"/>
          <w:color w:val="000000"/>
          <w:sz w:val="21"/>
          <w:szCs w:val="21"/>
        </w:rPr>
        <w:t>Teniendo en cuenta que no todas las personas derivadas terminan accediendo al programa. Bien, porque no satisface sus expectativas en el momento de la entrada al programa, o por requerir de un acompañamiento y atención de una intensidad y/o especificidad diferente a la que el programa comprende.</w:t>
      </w:r>
    </w:p>
    <w:p w14:paraId="0A68B0F9" w14:textId="77777777" w:rsidR="00516F42" w:rsidRDefault="00E80DCF" w:rsidP="00E80DCF">
      <w:pPr>
        <w:spacing w:line="360" w:lineRule="auto"/>
        <w:ind w:firstLine="426"/>
        <w:jc w:val="both"/>
        <w:rPr>
          <w:rFonts w:ascii="Open Sans" w:hAnsi="Open Sans" w:cs="Open Sans"/>
          <w:color w:val="000000"/>
          <w:sz w:val="21"/>
          <w:szCs w:val="21"/>
        </w:rPr>
      </w:pPr>
      <w:r w:rsidRPr="00E80DCF">
        <w:rPr>
          <w:rFonts w:ascii="Open Sans" w:hAnsi="Open Sans" w:cs="Open Sans"/>
          <w:color w:val="000000"/>
          <w:sz w:val="21"/>
          <w:szCs w:val="21"/>
        </w:rPr>
        <w:t xml:space="preserve">4.- </w:t>
      </w:r>
      <w:r w:rsidR="00AF444A" w:rsidRPr="00E80DCF">
        <w:rPr>
          <w:rFonts w:ascii="Open Sans" w:hAnsi="Open Sans" w:cs="Open Sans"/>
          <w:color w:val="000000"/>
          <w:sz w:val="21"/>
          <w:szCs w:val="21"/>
        </w:rPr>
        <w:t>Desde principios del mes de octubre se completaron las 50 plazas ofertadas desde el programa</w:t>
      </w:r>
      <w:r w:rsidR="00AF444A" w:rsidRPr="00E80DCF">
        <w:rPr>
          <w:rFonts w:ascii="Open Sans" w:hAnsi="Open Sans" w:cs="Open Sans"/>
          <w:sz w:val="21"/>
          <w:szCs w:val="21"/>
        </w:rPr>
        <w:t>, tanto en modalidad A como B</w:t>
      </w:r>
    </w:p>
    <w:p w14:paraId="3071182B" w14:textId="153AB431" w:rsidR="00516F42" w:rsidRDefault="00AF444A" w:rsidP="00E80DCF">
      <w:pPr>
        <w:spacing w:line="360" w:lineRule="auto"/>
        <w:ind w:firstLine="426"/>
        <w:jc w:val="both"/>
        <w:rPr>
          <w:rFonts w:ascii="Open Sans" w:hAnsi="Open Sans" w:cs="Open Sans"/>
          <w:color w:val="000000"/>
          <w:sz w:val="21"/>
          <w:szCs w:val="21"/>
        </w:rPr>
      </w:pPr>
      <w:r w:rsidRPr="00E80DCF">
        <w:rPr>
          <w:rFonts w:ascii="Open Sans" w:hAnsi="Open Sans" w:cs="Open Sans"/>
          <w:color w:val="000000"/>
          <w:sz w:val="21"/>
          <w:szCs w:val="21"/>
        </w:rPr>
        <w:t xml:space="preserve">El programa no se encuentra cerrado, ya </w:t>
      </w:r>
      <w:r w:rsidR="00516F42" w:rsidRPr="00E80DCF">
        <w:rPr>
          <w:rFonts w:ascii="Open Sans" w:hAnsi="Open Sans" w:cs="Open Sans"/>
          <w:color w:val="000000"/>
          <w:sz w:val="21"/>
          <w:szCs w:val="21"/>
        </w:rPr>
        <w:t>que,</w:t>
      </w:r>
      <w:r w:rsidRPr="00E80DCF">
        <w:rPr>
          <w:rFonts w:ascii="Open Sans" w:hAnsi="Open Sans" w:cs="Open Sans"/>
          <w:color w:val="000000"/>
          <w:sz w:val="21"/>
          <w:szCs w:val="21"/>
        </w:rPr>
        <w:t xml:space="preserve"> aunque la movilidad es baja, las derivaciones se siguen recibiendo. Con el objetivo de que en el momento que se libre una plaza se pueda producir el cambio de modalidad oportuno que cada proceso entraña, así como la entrada de nuevas personas derivadas al programa.</w:t>
      </w:r>
    </w:p>
    <w:p w14:paraId="3B70B270" w14:textId="77777777" w:rsidR="00516F42" w:rsidRDefault="00E80DCF" w:rsidP="00E80DCF">
      <w:pPr>
        <w:spacing w:line="360" w:lineRule="auto"/>
        <w:ind w:firstLine="426"/>
        <w:jc w:val="both"/>
        <w:rPr>
          <w:rFonts w:ascii="Open Sans" w:hAnsi="Open Sans" w:cs="Open Sans"/>
          <w:sz w:val="21"/>
          <w:szCs w:val="21"/>
        </w:rPr>
      </w:pPr>
      <w:r w:rsidRPr="00E80DCF">
        <w:rPr>
          <w:rFonts w:ascii="Open Sans" w:hAnsi="Open Sans" w:cs="Open Sans"/>
          <w:sz w:val="21"/>
          <w:szCs w:val="21"/>
          <w:lang w:eastAsia="en-US"/>
        </w:rPr>
        <w:t xml:space="preserve">5.- En referencia a ampliación del número de plazas a lo largo de 2022 informamos que </w:t>
      </w:r>
      <w:proofErr w:type="spellStart"/>
      <w:r w:rsidR="00AF444A" w:rsidRPr="00E80DCF">
        <w:rPr>
          <w:rFonts w:ascii="Open Sans" w:hAnsi="Open Sans" w:cs="Open Sans"/>
          <w:sz w:val="21"/>
          <w:szCs w:val="21"/>
        </w:rPr>
        <w:t>Kideak</w:t>
      </w:r>
      <w:proofErr w:type="spellEnd"/>
      <w:r w:rsidR="00AF444A" w:rsidRPr="00E80DCF">
        <w:rPr>
          <w:rFonts w:ascii="Open Sans" w:hAnsi="Open Sans" w:cs="Open Sans"/>
          <w:sz w:val="21"/>
          <w:szCs w:val="21"/>
        </w:rPr>
        <w:t xml:space="preserve"> es un programa piloto experimental que lleva en marcha únicamente 8 meses por lo que necesita de un tiempo más amplio de funcionamiento para poder valorarlo y tomar decisiones respecto a cambios en el mismo, como son el número de plazas u otros aspectos técnicos y metodológicos. Por el momento, en 2022 no hay previstos cambios.</w:t>
      </w:r>
    </w:p>
    <w:p w14:paraId="09C51279" w14:textId="77777777" w:rsidR="00516F42" w:rsidRDefault="00DF7E55" w:rsidP="00E80DCF">
      <w:pPr>
        <w:spacing w:after="120" w:line="360" w:lineRule="auto"/>
        <w:ind w:firstLine="708"/>
        <w:jc w:val="both"/>
        <w:rPr>
          <w:rFonts w:ascii="Open Sans" w:hAnsi="Open Sans" w:cs="Open Sans"/>
          <w:sz w:val="21"/>
          <w:szCs w:val="21"/>
        </w:rPr>
      </w:pPr>
      <w:r w:rsidRPr="00E80DCF">
        <w:rPr>
          <w:rFonts w:ascii="Open Sans" w:hAnsi="Open Sans" w:cs="Open Sans"/>
          <w:sz w:val="21"/>
          <w:szCs w:val="21"/>
        </w:rPr>
        <w:t>Es cuanto informo en cumplimiento de lo dispuesto en el artículo 194 del Reglamento del Parlamento de Navarra.</w:t>
      </w:r>
    </w:p>
    <w:p w14:paraId="23EAD4DB" w14:textId="77777777" w:rsidR="00516F42" w:rsidRDefault="00EB72C6" w:rsidP="00CF7CA4">
      <w:pPr>
        <w:tabs>
          <w:tab w:val="left" w:pos="600"/>
        </w:tabs>
        <w:spacing w:line="360" w:lineRule="auto"/>
        <w:jc w:val="center"/>
        <w:rPr>
          <w:rFonts w:ascii="Open Sans" w:hAnsi="Open Sans" w:cs="Open Sans"/>
          <w:sz w:val="21"/>
          <w:szCs w:val="21"/>
        </w:rPr>
      </w:pPr>
      <w:r w:rsidRPr="00E80DCF">
        <w:rPr>
          <w:rFonts w:ascii="Open Sans" w:hAnsi="Open Sans" w:cs="Open Sans"/>
          <w:sz w:val="21"/>
          <w:szCs w:val="21"/>
        </w:rPr>
        <w:t>Pamplona,</w:t>
      </w:r>
      <w:r w:rsidR="00D95CF3" w:rsidRPr="00E80DCF">
        <w:rPr>
          <w:rFonts w:ascii="Open Sans" w:hAnsi="Open Sans" w:cs="Open Sans"/>
          <w:sz w:val="21"/>
          <w:szCs w:val="21"/>
        </w:rPr>
        <w:t xml:space="preserve"> </w:t>
      </w:r>
      <w:r w:rsidR="00842512">
        <w:rPr>
          <w:rFonts w:ascii="Open Sans" w:hAnsi="Open Sans" w:cs="Open Sans"/>
          <w:sz w:val="21"/>
          <w:szCs w:val="21"/>
        </w:rPr>
        <w:t>15</w:t>
      </w:r>
      <w:r w:rsidR="00DC1F81" w:rsidRPr="00E80DCF">
        <w:rPr>
          <w:rFonts w:ascii="Open Sans" w:hAnsi="Open Sans" w:cs="Open Sans"/>
          <w:sz w:val="21"/>
          <w:szCs w:val="21"/>
        </w:rPr>
        <w:t xml:space="preserve"> de </w:t>
      </w:r>
      <w:r w:rsidR="00082975" w:rsidRPr="00E80DCF">
        <w:rPr>
          <w:rFonts w:ascii="Open Sans" w:hAnsi="Open Sans" w:cs="Open Sans"/>
          <w:sz w:val="21"/>
          <w:szCs w:val="21"/>
        </w:rPr>
        <w:t>marzo</w:t>
      </w:r>
      <w:r w:rsidR="00DC1F81" w:rsidRPr="00E80DCF">
        <w:rPr>
          <w:rFonts w:ascii="Open Sans" w:hAnsi="Open Sans" w:cs="Open Sans"/>
          <w:sz w:val="21"/>
          <w:szCs w:val="21"/>
        </w:rPr>
        <w:t xml:space="preserve"> de 2022</w:t>
      </w:r>
    </w:p>
    <w:p w14:paraId="17807DD1" w14:textId="68627336" w:rsidR="00E80DCF" w:rsidRPr="00CC7AC3" w:rsidRDefault="00CC7AC3" w:rsidP="00CC7AC3">
      <w:pPr>
        <w:spacing w:line="360" w:lineRule="auto"/>
        <w:jc w:val="center"/>
        <w:rPr>
          <w:rFonts w:ascii="Open Sans" w:hAnsi="Open Sans" w:cs="Open Sans"/>
          <w:sz w:val="22"/>
        </w:rPr>
      </w:pPr>
      <w:r w:rsidRPr="00082975">
        <w:rPr>
          <w:rFonts w:ascii="Open Sans" w:hAnsi="Open Sans" w:cs="Open Sans"/>
          <w:sz w:val="21"/>
          <w:szCs w:val="21"/>
        </w:rPr>
        <w:t>El Consejero de Políticas Migratorias y Justicia</w:t>
      </w:r>
      <w:r>
        <w:rPr>
          <w:rFonts w:ascii="Open Sans" w:hAnsi="Open Sans" w:cs="Open Sans"/>
          <w:sz w:val="21"/>
          <w:szCs w:val="21"/>
        </w:rPr>
        <w:t>:</w:t>
      </w:r>
      <w:r w:rsidRPr="009C1413">
        <w:rPr>
          <w:rFonts w:ascii="Open Sans" w:hAnsi="Open Sans" w:cs="Open Sans"/>
          <w:sz w:val="22"/>
        </w:rPr>
        <w:t xml:space="preserve"> </w:t>
      </w:r>
      <w:r w:rsidR="000F3232" w:rsidRPr="009C1413">
        <w:rPr>
          <w:rFonts w:ascii="Open Sans" w:hAnsi="Open Sans" w:cs="Open Sans"/>
          <w:sz w:val="22"/>
        </w:rPr>
        <w:t>Eduardo Santos Ito</w:t>
      </w:r>
      <w:r w:rsidR="00EC3581" w:rsidRPr="009C1413">
        <w:rPr>
          <w:rFonts w:ascii="Open Sans" w:hAnsi="Open Sans" w:cs="Open Sans"/>
          <w:sz w:val="22"/>
        </w:rPr>
        <w:t>i</w:t>
      </w:r>
      <w:r w:rsidR="000F3232" w:rsidRPr="009C1413">
        <w:rPr>
          <w:rFonts w:ascii="Open Sans" w:hAnsi="Open Sans" w:cs="Open Sans"/>
          <w:sz w:val="22"/>
        </w:rPr>
        <w:t>z</w:t>
      </w:r>
    </w:p>
    <w:sectPr w:rsidR="00E80DCF" w:rsidRPr="00CC7AC3" w:rsidSect="00F15EDF">
      <w:headerReference w:type="default" r:id="rId8"/>
      <w:headerReference w:type="first" r:id="rId9"/>
      <w:pgSz w:w="11906" w:h="16838"/>
      <w:pgMar w:top="1797" w:right="748" w:bottom="1701"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386DC" w14:textId="77777777" w:rsidR="00062FC9" w:rsidRDefault="00062FC9" w:rsidP="000B134F">
      <w:r>
        <w:separator/>
      </w:r>
    </w:p>
  </w:endnote>
  <w:endnote w:type="continuationSeparator" w:id="0">
    <w:p w14:paraId="26A2F376" w14:textId="77777777" w:rsidR="00062FC9" w:rsidRDefault="00062FC9" w:rsidP="000B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97EEF" w14:textId="77777777" w:rsidR="00062FC9" w:rsidRDefault="00062FC9" w:rsidP="000B134F">
      <w:r>
        <w:separator/>
      </w:r>
    </w:p>
  </w:footnote>
  <w:footnote w:type="continuationSeparator" w:id="0">
    <w:p w14:paraId="001993EF" w14:textId="77777777" w:rsidR="00062FC9" w:rsidRDefault="00062FC9" w:rsidP="000B1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A914" w14:textId="25474E0B" w:rsidR="00062FC9" w:rsidRPr="007250F0" w:rsidRDefault="00062FC9" w:rsidP="000B134F">
    <w:pPr>
      <w:pStyle w:val="Encabezado"/>
      <w:jc w:val="right"/>
    </w:pPr>
    <w:r>
      <w:t xml:space="preserve">            </w:t>
    </w:r>
  </w:p>
  <w:p w14:paraId="09E65EED" w14:textId="77777777" w:rsidR="00062FC9" w:rsidRPr="000B134F" w:rsidRDefault="00062FC9" w:rsidP="000B13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0AE0" w14:textId="3066C87A" w:rsidR="00062FC9" w:rsidRPr="007250F0" w:rsidRDefault="00062FC9" w:rsidP="000B134F">
    <w:pPr>
      <w:pStyle w:val="Encabezado"/>
    </w:pPr>
    <w:r>
      <w:t xml:space="preserve">            </w:t>
    </w:r>
  </w:p>
  <w:p w14:paraId="493B142F" w14:textId="77777777" w:rsidR="00062FC9" w:rsidRPr="000B134F" w:rsidRDefault="00062FC9" w:rsidP="000B13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48A5"/>
    <w:multiLevelType w:val="hybridMultilevel"/>
    <w:tmpl w:val="6C72E606"/>
    <w:lvl w:ilvl="0" w:tplc="0C0A0017">
      <w:start w:val="1"/>
      <w:numFmt w:val="lowerLetter"/>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1" w15:restartNumberingAfterBreak="0">
    <w:nsid w:val="1015369A"/>
    <w:multiLevelType w:val="hybridMultilevel"/>
    <w:tmpl w:val="406A94BA"/>
    <w:lvl w:ilvl="0" w:tplc="7916C020">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26425B"/>
    <w:multiLevelType w:val="multilevel"/>
    <w:tmpl w:val="DA80EAD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73DFC"/>
    <w:multiLevelType w:val="hybridMultilevel"/>
    <w:tmpl w:val="661A5C4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27941DB8"/>
    <w:multiLevelType w:val="hybridMultilevel"/>
    <w:tmpl w:val="88021C6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765834"/>
    <w:multiLevelType w:val="hybridMultilevel"/>
    <w:tmpl w:val="D38C43B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87354AA"/>
    <w:multiLevelType w:val="hybridMultilevel"/>
    <w:tmpl w:val="AE20938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3C7B6A97"/>
    <w:multiLevelType w:val="hybridMultilevel"/>
    <w:tmpl w:val="FB12AA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79735C"/>
    <w:multiLevelType w:val="hybridMultilevel"/>
    <w:tmpl w:val="C2722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B75130"/>
    <w:multiLevelType w:val="hybridMultilevel"/>
    <w:tmpl w:val="C5F4D7AE"/>
    <w:lvl w:ilvl="0" w:tplc="0C0A0005">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51F90DDF"/>
    <w:multiLevelType w:val="hybridMultilevel"/>
    <w:tmpl w:val="7B7E2E2E"/>
    <w:lvl w:ilvl="0" w:tplc="FCF882E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3BE6110"/>
    <w:multiLevelType w:val="hybridMultilevel"/>
    <w:tmpl w:val="FCC6C49E"/>
    <w:lvl w:ilvl="0" w:tplc="266E971E">
      <w:start w:val="3"/>
      <w:numFmt w:val="bullet"/>
      <w:lvlText w:val="-"/>
      <w:lvlJc w:val="left"/>
      <w:pPr>
        <w:ind w:left="1069" w:hanging="360"/>
      </w:pPr>
      <w:rPr>
        <w:rFonts w:ascii="Open Sans" w:eastAsia="Times New Roman" w:hAnsi="Open Sans" w:cs="Open Sans" w:hint="default"/>
        <w:sz w:val="22"/>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59526F16"/>
    <w:multiLevelType w:val="hybridMultilevel"/>
    <w:tmpl w:val="87FA1210"/>
    <w:lvl w:ilvl="0" w:tplc="0C0A000F">
      <w:start w:val="1"/>
      <w:numFmt w:val="decimal"/>
      <w:lvlText w:val="%1."/>
      <w:lvlJc w:val="left"/>
      <w:pPr>
        <w:ind w:left="24" w:hanging="360"/>
      </w:pPr>
    </w:lvl>
    <w:lvl w:ilvl="1" w:tplc="0C0A0019">
      <w:start w:val="1"/>
      <w:numFmt w:val="lowerLetter"/>
      <w:lvlText w:val="%2."/>
      <w:lvlJc w:val="left"/>
      <w:pPr>
        <w:ind w:left="744" w:hanging="360"/>
      </w:pPr>
    </w:lvl>
    <w:lvl w:ilvl="2" w:tplc="0C0A001B">
      <w:start w:val="1"/>
      <w:numFmt w:val="lowerRoman"/>
      <w:lvlText w:val="%3."/>
      <w:lvlJc w:val="right"/>
      <w:pPr>
        <w:ind w:left="1464" w:hanging="180"/>
      </w:pPr>
    </w:lvl>
    <w:lvl w:ilvl="3" w:tplc="0C0A000F">
      <w:start w:val="1"/>
      <w:numFmt w:val="decimal"/>
      <w:lvlText w:val="%4."/>
      <w:lvlJc w:val="left"/>
      <w:pPr>
        <w:ind w:left="2184" w:hanging="360"/>
      </w:pPr>
    </w:lvl>
    <w:lvl w:ilvl="4" w:tplc="0C0A0019">
      <w:start w:val="1"/>
      <w:numFmt w:val="lowerLetter"/>
      <w:lvlText w:val="%5."/>
      <w:lvlJc w:val="left"/>
      <w:pPr>
        <w:ind w:left="2904" w:hanging="360"/>
      </w:pPr>
    </w:lvl>
    <w:lvl w:ilvl="5" w:tplc="0C0A001B">
      <w:start w:val="1"/>
      <w:numFmt w:val="lowerRoman"/>
      <w:lvlText w:val="%6."/>
      <w:lvlJc w:val="right"/>
      <w:pPr>
        <w:ind w:left="3624" w:hanging="180"/>
      </w:pPr>
    </w:lvl>
    <w:lvl w:ilvl="6" w:tplc="0C0A000F">
      <w:start w:val="1"/>
      <w:numFmt w:val="decimal"/>
      <w:lvlText w:val="%7."/>
      <w:lvlJc w:val="left"/>
      <w:pPr>
        <w:ind w:left="4344" w:hanging="360"/>
      </w:pPr>
    </w:lvl>
    <w:lvl w:ilvl="7" w:tplc="0C0A0019">
      <w:start w:val="1"/>
      <w:numFmt w:val="lowerLetter"/>
      <w:lvlText w:val="%8."/>
      <w:lvlJc w:val="left"/>
      <w:pPr>
        <w:ind w:left="5064" w:hanging="360"/>
      </w:pPr>
    </w:lvl>
    <w:lvl w:ilvl="8" w:tplc="0C0A001B">
      <w:start w:val="1"/>
      <w:numFmt w:val="lowerRoman"/>
      <w:lvlText w:val="%9."/>
      <w:lvlJc w:val="right"/>
      <w:pPr>
        <w:ind w:left="5784" w:hanging="180"/>
      </w:pPr>
    </w:lvl>
  </w:abstractNum>
  <w:abstractNum w:abstractNumId="13" w15:restartNumberingAfterBreak="0">
    <w:nsid w:val="59584868"/>
    <w:multiLevelType w:val="hybridMultilevel"/>
    <w:tmpl w:val="F0B04A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9CF1967"/>
    <w:multiLevelType w:val="hybridMultilevel"/>
    <w:tmpl w:val="AA8EB25E"/>
    <w:lvl w:ilvl="0" w:tplc="421A3EE8">
      <w:start w:val="2"/>
      <w:numFmt w:val="bullet"/>
      <w:lvlText w:val="-"/>
      <w:lvlJc w:val="left"/>
      <w:pPr>
        <w:ind w:left="1065" w:hanging="360"/>
      </w:pPr>
      <w:rPr>
        <w:rFonts w:ascii="Arial" w:eastAsiaTheme="minorHAnsi" w:hAnsi="Arial" w:cs="Arial" w:hint="default"/>
      </w:rPr>
    </w:lvl>
    <w:lvl w:ilvl="1" w:tplc="0C0A0003">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5" w15:restartNumberingAfterBreak="0">
    <w:nsid w:val="5A720E1D"/>
    <w:multiLevelType w:val="hybridMultilevel"/>
    <w:tmpl w:val="583A385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65177A"/>
    <w:multiLevelType w:val="hybridMultilevel"/>
    <w:tmpl w:val="66B479CA"/>
    <w:lvl w:ilvl="0" w:tplc="E5EE6A66">
      <w:start w:val="3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60052F9"/>
    <w:multiLevelType w:val="hybridMultilevel"/>
    <w:tmpl w:val="DA80EAD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0D10C3"/>
    <w:multiLevelType w:val="hybridMultilevel"/>
    <w:tmpl w:val="24B4928E"/>
    <w:lvl w:ilvl="0" w:tplc="3062745A">
      <w:numFmt w:val="bullet"/>
      <w:lvlText w:val="-"/>
      <w:lvlJc w:val="left"/>
      <w:pPr>
        <w:ind w:left="1068" w:hanging="708"/>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F8648F0"/>
    <w:multiLevelType w:val="hybridMultilevel"/>
    <w:tmpl w:val="C7349BD4"/>
    <w:lvl w:ilvl="0" w:tplc="52B69E92">
      <w:numFmt w:val="bullet"/>
      <w:lvlText w:val="-"/>
      <w:lvlJc w:val="left"/>
      <w:pPr>
        <w:ind w:left="1776" w:hanging="360"/>
      </w:pPr>
      <w:rPr>
        <w:rFonts w:ascii="Open Sans" w:eastAsia="Calibri" w:hAnsi="Open Sans" w:cs="Open San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0" w15:restartNumberingAfterBreak="0">
    <w:nsid w:val="72FE444C"/>
    <w:multiLevelType w:val="hybridMultilevel"/>
    <w:tmpl w:val="9730B9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7112BE4"/>
    <w:multiLevelType w:val="hybridMultilevel"/>
    <w:tmpl w:val="E5801E9E"/>
    <w:lvl w:ilvl="0" w:tplc="5344ADB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B5E1E58"/>
    <w:multiLevelType w:val="hybridMultilevel"/>
    <w:tmpl w:val="BDC6DD62"/>
    <w:lvl w:ilvl="0" w:tplc="1C287CA8">
      <w:numFmt w:val="bullet"/>
      <w:lvlText w:val="-"/>
      <w:lvlJc w:val="left"/>
      <w:pPr>
        <w:ind w:left="1770" w:hanging="360"/>
      </w:pPr>
      <w:rPr>
        <w:rFonts w:ascii="Arial" w:eastAsia="Times New Roman" w:hAnsi="Arial" w:cs="Arial"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num w:numId="1">
    <w:abstractNumId w:val="7"/>
  </w:num>
  <w:num w:numId="2">
    <w:abstractNumId w:val="4"/>
  </w:num>
  <w:num w:numId="3">
    <w:abstractNumId w:val="0"/>
  </w:num>
  <w:num w:numId="4">
    <w:abstractNumId w:val="6"/>
  </w:num>
  <w:num w:numId="5">
    <w:abstractNumId w:val="9"/>
  </w:num>
  <w:num w:numId="6">
    <w:abstractNumId w:val="17"/>
  </w:num>
  <w:num w:numId="7">
    <w:abstractNumId w:val="2"/>
  </w:num>
  <w:num w:numId="8">
    <w:abstractNumId w:val="15"/>
  </w:num>
  <w:num w:numId="9">
    <w:abstractNumId w:val="8"/>
  </w:num>
  <w:num w:numId="10">
    <w:abstractNumId w:val="18"/>
  </w:num>
  <w:num w:numId="11">
    <w:abstractNumId w:val="10"/>
  </w:num>
  <w:num w:numId="12">
    <w:abstractNumId w:val="2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0"/>
  </w:num>
  <w:num w:numId="16">
    <w:abstractNumId w:val="19"/>
  </w:num>
  <w:num w:numId="17">
    <w:abstractNumId w:val="21"/>
  </w:num>
  <w:num w:numId="18">
    <w:abstractNumId w:val="1"/>
  </w:num>
  <w:num w:numId="19">
    <w:abstractNumId w:val="14"/>
  </w:num>
  <w:num w:numId="20">
    <w:abstractNumId w:val="5"/>
  </w:num>
  <w:num w:numId="21">
    <w:abstractNumId w:val="13"/>
  </w:num>
  <w:num w:numId="22">
    <w:abstractNumId w:val="16"/>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4CA"/>
    <w:rsid w:val="0001759F"/>
    <w:rsid w:val="00051535"/>
    <w:rsid w:val="0005378A"/>
    <w:rsid w:val="00062FC9"/>
    <w:rsid w:val="00075B43"/>
    <w:rsid w:val="00082975"/>
    <w:rsid w:val="00085082"/>
    <w:rsid w:val="00092E70"/>
    <w:rsid w:val="000A6874"/>
    <w:rsid w:val="000A72E0"/>
    <w:rsid w:val="000B134F"/>
    <w:rsid w:val="000E7EF2"/>
    <w:rsid w:val="000F03FA"/>
    <w:rsid w:val="000F12C9"/>
    <w:rsid w:val="000F3232"/>
    <w:rsid w:val="00107AB3"/>
    <w:rsid w:val="001243FC"/>
    <w:rsid w:val="00137E70"/>
    <w:rsid w:val="00147CA5"/>
    <w:rsid w:val="00160F8B"/>
    <w:rsid w:val="00175C3E"/>
    <w:rsid w:val="00176463"/>
    <w:rsid w:val="00192F30"/>
    <w:rsid w:val="001A21F1"/>
    <w:rsid w:val="001D1CE8"/>
    <w:rsid w:val="001E0C8A"/>
    <w:rsid w:val="00212921"/>
    <w:rsid w:val="002177DF"/>
    <w:rsid w:val="0022685E"/>
    <w:rsid w:val="00245B54"/>
    <w:rsid w:val="002633B7"/>
    <w:rsid w:val="002C4057"/>
    <w:rsid w:val="002E6952"/>
    <w:rsid w:val="00311D4A"/>
    <w:rsid w:val="00313D7B"/>
    <w:rsid w:val="00326269"/>
    <w:rsid w:val="003462F9"/>
    <w:rsid w:val="00371D69"/>
    <w:rsid w:val="003772CB"/>
    <w:rsid w:val="003877E8"/>
    <w:rsid w:val="00395E8B"/>
    <w:rsid w:val="003B6DAF"/>
    <w:rsid w:val="003C17B3"/>
    <w:rsid w:val="003E2C9C"/>
    <w:rsid w:val="003F1AB3"/>
    <w:rsid w:val="004174F8"/>
    <w:rsid w:val="0041779D"/>
    <w:rsid w:val="00437D18"/>
    <w:rsid w:val="00454498"/>
    <w:rsid w:val="004706A8"/>
    <w:rsid w:val="00475D76"/>
    <w:rsid w:val="00477B4B"/>
    <w:rsid w:val="004A27B7"/>
    <w:rsid w:val="004B454F"/>
    <w:rsid w:val="004D5FF0"/>
    <w:rsid w:val="004E2F57"/>
    <w:rsid w:val="005117B5"/>
    <w:rsid w:val="00516F42"/>
    <w:rsid w:val="005176EB"/>
    <w:rsid w:val="005435D3"/>
    <w:rsid w:val="00552955"/>
    <w:rsid w:val="00554595"/>
    <w:rsid w:val="00567DD8"/>
    <w:rsid w:val="0060309E"/>
    <w:rsid w:val="00625678"/>
    <w:rsid w:val="00644E9E"/>
    <w:rsid w:val="0065273E"/>
    <w:rsid w:val="006542EA"/>
    <w:rsid w:val="00655BD9"/>
    <w:rsid w:val="0066081E"/>
    <w:rsid w:val="00677E30"/>
    <w:rsid w:val="00680CFC"/>
    <w:rsid w:val="006831E1"/>
    <w:rsid w:val="0068422E"/>
    <w:rsid w:val="006978F3"/>
    <w:rsid w:val="006D56F0"/>
    <w:rsid w:val="00706E7E"/>
    <w:rsid w:val="007130F3"/>
    <w:rsid w:val="00714D66"/>
    <w:rsid w:val="00722161"/>
    <w:rsid w:val="007817BA"/>
    <w:rsid w:val="007A0A3F"/>
    <w:rsid w:val="007B14CA"/>
    <w:rsid w:val="007B3B5F"/>
    <w:rsid w:val="007B66EF"/>
    <w:rsid w:val="007D1C3E"/>
    <w:rsid w:val="00811023"/>
    <w:rsid w:val="008240C8"/>
    <w:rsid w:val="00831810"/>
    <w:rsid w:val="00842512"/>
    <w:rsid w:val="008709A8"/>
    <w:rsid w:val="008B35E6"/>
    <w:rsid w:val="008C4603"/>
    <w:rsid w:val="008D394B"/>
    <w:rsid w:val="008D6C7F"/>
    <w:rsid w:val="008E4CDA"/>
    <w:rsid w:val="0091691F"/>
    <w:rsid w:val="00944F81"/>
    <w:rsid w:val="00963C6A"/>
    <w:rsid w:val="00971557"/>
    <w:rsid w:val="009741AA"/>
    <w:rsid w:val="00987916"/>
    <w:rsid w:val="009A2E78"/>
    <w:rsid w:val="009B0D5B"/>
    <w:rsid w:val="009C1413"/>
    <w:rsid w:val="009F6283"/>
    <w:rsid w:val="00A0232C"/>
    <w:rsid w:val="00A17D4F"/>
    <w:rsid w:val="00A2260F"/>
    <w:rsid w:val="00A32052"/>
    <w:rsid w:val="00A32A0E"/>
    <w:rsid w:val="00A369DE"/>
    <w:rsid w:val="00A44753"/>
    <w:rsid w:val="00A87ECA"/>
    <w:rsid w:val="00A97881"/>
    <w:rsid w:val="00AB5809"/>
    <w:rsid w:val="00AE7C83"/>
    <w:rsid w:val="00AF444A"/>
    <w:rsid w:val="00B41BC2"/>
    <w:rsid w:val="00B6252A"/>
    <w:rsid w:val="00BD326E"/>
    <w:rsid w:val="00BE0647"/>
    <w:rsid w:val="00BE787C"/>
    <w:rsid w:val="00C166E2"/>
    <w:rsid w:val="00C3360F"/>
    <w:rsid w:val="00C349D2"/>
    <w:rsid w:val="00C65F52"/>
    <w:rsid w:val="00C67F55"/>
    <w:rsid w:val="00C7155A"/>
    <w:rsid w:val="00CB5DD5"/>
    <w:rsid w:val="00CC7AC3"/>
    <w:rsid w:val="00CE6B14"/>
    <w:rsid w:val="00CF7CA4"/>
    <w:rsid w:val="00D1200F"/>
    <w:rsid w:val="00D14823"/>
    <w:rsid w:val="00D1535B"/>
    <w:rsid w:val="00D30D7D"/>
    <w:rsid w:val="00D50718"/>
    <w:rsid w:val="00D77542"/>
    <w:rsid w:val="00D95CF3"/>
    <w:rsid w:val="00DB0557"/>
    <w:rsid w:val="00DB4AD9"/>
    <w:rsid w:val="00DC1F81"/>
    <w:rsid w:val="00DC39E3"/>
    <w:rsid w:val="00DD4147"/>
    <w:rsid w:val="00DE7968"/>
    <w:rsid w:val="00DF7E55"/>
    <w:rsid w:val="00E166BF"/>
    <w:rsid w:val="00E35AD8"/>
    <w:rsid w:val="00E772BB"/>
    <w:rsid w:val="00E80DCF"/>
    <w:rsid w:val="00EB72C6"/>
    <w:rsid w:val="00EC3581"/>
    <w:rsid w:val="00ED08AF"/>
    <w:rsid w:val="00EE5BE8"/>
    <w:rsid w:val="00F04C90"/>
    <w:rsid w:val="00F15A34"/>
    <w:rsid w:val="00F15EDF"/>
    <w:rsid w:val="00F4578D"/>
    <w:rsid w:val="00F56D90"/>
    <w:rsid w:val="00F8639D"/>
    <w:rsid w:val="00FA0942"/>
    <w:rsid w:val="00FA3CA8"/>
    <w:rsid w:val="00FA6D38"/>
    <w:rsid w:val="00FA799F"/>
    <w:rsid w:val="00FB5F59"/>
    <w:rsid w:val="00FD2D7A"/>
    <w:rsid w:val="00FE0856"/>
    <w:rsid w:val="00FF76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2B7BDCE"/>
  <w15:docId w15:val="{A3058806-AD29-41E8-88B3-55A14E2D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link w:val="Ttulo1Car"/>
    <w:uiPriority w:val="9"/>
    <w:qFormat/>
    <w:rsid w:val="008E4CDA"/>
    <w:pPr>
      <w:spacing w:before="100" w:beforeAutospacing="1" w:after="100" w:afterAutospacing="1"/>
      <w:outlineLvl w:val="0"/>
    </w:pPr>
    <w:rPr>
      <w:b/>
      <w:bCs/>
      <w:kern w:val="36"/>
      <w:sz w:val="48"/>
      <w:szCs w:val="48"/>
    </w:rPr>
  </w:style>
  <w:style w:type="paragraph" w:styleId="Ttulo2">
    <w:name w:val="heading 2"/>
    <w:basedOn w:val="Normal"/>
    <w:next w:val="Normal"/>
    <w:link w:val="Ttulo2Car"/>
    <w:semiHidden/>
    <w:unhideWhenUsed/>
    <w:qFormat/>
    <w:rsid w:val="00DD41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adetindependiente">
    <w:name w:val="Sangra de t. independiente"/>
    <w:basedOn w:val="Normal"/>
    <w:rsid w:val="007B14CA"/>
    <w:pPr>
      <w:spacing w:after="240" w:line="360" w:lineRule="auto"/>
      <w:ind w:firstLine="709"/>
      <w:jc w:val="both"/>
    </w:pPr>
    <w:rPr>
      <w:rFonts w:ascii="Arial" w:hAnsi="Arial"/>
      <w:sz w:val="22"/>
      <w:szCs w:val="20"/>
    </w:rPr>
  </w:style>
  <w:style w:type="paragraph" w:styleId="Textodeglobo">
    <w:name w:val="Balloon Text"/>
    <w:basedOn w:val="Normal"/>
    <w:semiHidden/>
    <w:rsid w:val="007B14CA"/>
    <w:rPr>
      <w:rFonts w:ascii="Tahoma" w:hAnsi="Tahoma" w:cs="Tahoma"/>
      <w:sz w:val="16"/>
      <w:szCs w:val="16"/>
    </w:rPr>
  </w:style>
  <w:style w:type="paragraph" w:styleId="Textoindependiente">
    <w:name w:val="Body Text"/>
    <w:basedOn w:val="Normal"/>
    <w:link w:val="TextoindependienteCar"/>
    <w:rsid w:val="00EB72C6"/>
    <w:pPr>
      <w:overflowPunct w:val="0"/>
      <w:autoSpaceDE w:val="0"/>
      <w:autoSpaceDN w:val="0"/>
      <w:adjustRightInd w:val="0"/>
      <w:spacing w:after="120"/>
      <w:textAlignment w:val="baseline"/>
    </w:pPr>
    <w:rPr>
      <w:sz w:val="20"/>
      <w:szCs w:val="20"/>
      <w:lang w:val="es-ES_tradnl"/>
    </w:rPr>
  </w:style>
  <w:style w:type="character" w:customStyle="1" w:styleId="TextoindependienteCar">
    <w:name w:val="Texto independiente Car"/>
    <w:link w:val="Textoindependiente"/>
    <w:rsid w:val="00EB72C6"/>
    <w:rPr>
      <w:lang w:val="es-ES_tradnl"/>
    </w:rPr>
  </w:style>
  <w:style w:type="paragraph" w:styleId="Encabezado">
    <w:name w:val="header"/>
    <w:basedOn w:val="Normal"/>
    <w:link w:val="EncabezadoCar"/>
    <w:rsid w:val="000B134F"/>
    <w:pPr>
      <w:tabs>
        <w:tab w:val="center" w:pos="4252"/>
        <w:tab w:val="right" w:pos="8504"/>
      </w:tabs>
    </w:pPr>
  </w:style>
  <w:style w:type="character" w:customStyle="1" w:styleId="EncabezadoCar">
    <w:name w:val="Encabezado Car"/>
    <w:link w:val="Encabezado"/>
    <w:rsid w:val="000B134F"/>
    <w:rPr>
      <w:sz w:val="24"/>
      <w:szCs w:val="24"/>
    </w:rPr>
  </w:style>
  <w:style w:type="paragraph" w:styleId="Piedepgina">
    <w:name w:val="footer"/>
    <w:basedOn w:val="Normal"/>
    <w:link w:val="PiedepginaCar"/>
    <w:rsid w:val="000B134F"/>
    <w:pPr>
      <w:tabs>
        <w:tab w:val="center" w:pos="4252"/>
        <w:tab w:val="right" w:pos="8504"/>
      </w:tabs>
    </w:pPr>
  </w:style>
  <w:style w:type="character" w:customStyle="1" w:styleId="PiedepginaCar">
    <w:name w:val="Pie de página Car"/>
    <w:link w:val="Piedepgina"/>
    <w:rsid w:val="000B134F"/>
    <w:rPr>
      <w:sz w:val="24"/>
      <w:szCs w:val="24"/>
    </w:rPr>
  </w:style>
  <w:style w:type="character" w:customStyle="1" w:styleId="highlight">
    <w:name w:val="highlight"/>
    <w:rsid w:val="00C166E2"/>
  </w:style>
  <w:style w:type="paragraph" w:styleId="Prrafodelista">
    <w:name w:val="List Paragraph"/>
    <w:basedOn w:val="Normal"/>
    <w:uiPriority w:val="34"/>
    <w:qFormat/>
    <w:rsid w:val="00C166E2"/>
    <w:pPr>
      <w:spacing w:after="200" w:line="276" w:lineRule="auto"/>
      <w:ind w:left="720"/>
      <w:contextualSpacing/>
    </w:pPr>
    <w:rPr>
      <w:rFonts w:ascii="Calibri" w:eastAsia="Calibri" w:hAnsi="Calibri"/>
      <w:sz w:val="22"/>
      <w:szCs w:val="22"/>
      <w:lang w:eastAsia="en-US"/>
    </w:rPr>
  </w:style>
  <w:style w:type="character" w:styleId="nfasis">
    <w:name w:val="Emphasis"/>
    <w:basedOn w:val="Fuentedeprrafopredeter"/>
    <w:uiPriority w:val="20"/>
    <w:qFormat/>
    <w:rsid w:val="002633B7"/>
    <w:rPr>
      <w:i/>
      <w:iCs/>
    </w:rPr>
  </w:style>
  <w:style w:type="character" w:customStyle="1" w:styleId="Ttulo1Car">
    <w:name w:val="Título 1 Car"/>
    <w:basedOn w:val="Fuentedeprrafopredeter"/>
    <w:link w:val="Ttulo1"/>
    <w:uiPriority w:val="9"/>
    <w:rsid w:val="008E4CDA"/>
    <w:rPr>
      <w:b/>
      <w:bCs/>
      <w:kern w:val="36"/>
      <w:sz w:val="48"/>
      <w:szCs w:val="48"/>
    </w:rPr>
  </w:style>
  <w:style w:type="paragraph" w:customStyle="1" w:styleId="Default">
    <w:name w:val="Default"/>
    <w:rsid w:val="00A17D4F"/>
    <w:pPr>
      <w:autoSpaceDE w:val="0"/>
      <w:autoSpaceDN w:val="0"/>
      <w:adjustRightInd w:val="0"/>
    </w:pPr>
    <w:rPr>
      <w:rFonts w:ascii="Arial" w:hAnsi="Arial" w:cs="Arial"/>
      <w:color w:val="000000"/>
      <w:sz w:val="24"/>
      <w:szCs w:val="24"/>
    </w:rPr>
  </w:style>
  <w:style w:type="character" w:styleId="Hipervnculo">
    <w:name w:val="Hyperlink"/>
    <w:basedOn w:val="Fuentedeprrafopredeter"/>
    <w:unhideWhenUsed/>
    <w:rsid w:val="00A17D4F"/>
    <w:rPr>
      <w:color w:val="0000FF" w:themeColor="hyperlink"/>
      <w:u w:val="single"/>
    </w:rPr>
  </w:style>
  <w:style w:type="character" w:customStyle="1" w:styleId="Ttulo2Car">
    <w:name w:val="Título 2 Car"/>
    <w:basedOn w:val="Fuentedeprrafopredeter"/>
    <w:link w:val="Ttulo2"/>
    <w:semiHidden/>
    <w:rsid w:val="00DD4147"/>
    <w:rPr>
      <w:rFonts w:asciiTheme="majorHAnsi" w:eastAsiaTheme="majorEastAsia" w:hAnsiTheme="majorHAnsi" w:cstheme="majorBidi"/>
      <w:color w:val="365F91" w:themeColor="accent1" w:themeShade="BF"/>
      <w:sz w:val="26"/>
      <w:szCs w:val="26"/>
    </w:rPr>
  </w:style>
  <w:style w:type="paragraph" w:customStyle="1" w:styleId="xdef">
    <w:name w:val="xdef"/>
    <w:basedOn w:val="Normal"/>
    <w:rsid w:val="00DD4147"/>
    <w:pPr>
      <w:spacing w:before="100" w:beforeAutospacing="1" w:after="100" w:afterAutospacing="1"/>
    </w:pPr>
  </w:style>
  <w:style w:type="character" w:styleId="Refdenotaalpie">
    <w:name w:val="footnote reference"/>
    <w:basedOn w:val="Fuentedeprrafopredeter"/>
    <w:uiPriority w:val="99"/>
    <w:semiHidden/>
    <w:unhideWhenUsed/>
    <w:rsid w:val="00075B43"/>
    <w:rPr>
      <w:vertAlign w:val="superscript"/>
    </w:rPr>
  </w:style>
  <w:style w:type="paragraph" w:styleId="Textocomentario">
    <w:name w:val="annotation text"/>
    <w:basedOn w:val="Normal"/>
    <w:link w:val="TextocomentarioCar"/>
    <w:uiPriority w:val="99"/>
    <w:unhideWhenUsed/>
    <w:rsid w:val="009C1413"/>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9C1413"/>
    <w:rPr>
      <w:rFonts w:asciiTheme="minorHAnsi" w:eastAsiaTheme="minorHAnsi" w:hAnsiTheme="minorHAnsi" w:cstheme="minorBidi"/>
      <w:lang w:eastAsia="en-US"/>
    </w:rPr>
  </w:style>
  <w:style w:type="table" w:styleId="Tablaconcuadrcula">
    <w:name w:val="Table Grid"/>
    <w:basedOn w:val="Tablanormal"/>
    <w:uiPriority w:val="59"/>
    <w:rsid w:val="00DC1F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4762">
      <w:bodyDiv w:val="1"/>
      <w:marLeft w:val="0"/>
      <w:marRight w:val="0"/>
      <w:marTop w:val="0"/>
      <w:marBottom w:val="0"/>
      <w:divBdr>
        <w:top w:val="none" w:sz="0" w:space="0" w:color="auto"/>
        <w:left w:val="none" w:sz="0" w:space="0" w:color="auto"/>
        <w:bottom w:val="none" w:sz="0" w:space="0" w:color="auto"/>
        <w:right w:val="none" w:sz="0" w:space="0" w:color="auto"/>
      </w:divBdr>
    </w:div>
    <w:div w:id="86193142">
      <w:bodyDiv w:val="1"/>
      <w:marLeft w:val="0"/>
      <w:marRight w:val="0"/>
      <w:marTop w:val="0"/>
      <w:marBottom w:val="0"/>
      <w:divBdr>
        <w:top w:val="none" w:sz="0" w:space="0" w:color="auto"/>
        <w:left w:val="none" w:sz="0" w:space="0" w:color="auto"/>
        <w:bottom w:val="none" w:sz="0" w:space="0" w:color="auto"/>
        <w:right w:val="none" w:sz="0" w:space="0" w:color="auto"/>
      </w:divBdr>
    </w:div>
    <w:div w:id="264383832">
      <w:bodyDiv w:val="1"/>
      <w:marLeft w:val="0"/>
      <w:marRight w:val="0"/>
      <w:marTop w:val="0"/>
      <w:marBottom w:val="0"/>
      <w:divBdr>
        <w:top w:val="none" w:sz="0" w:space="0" w:color="auto"/>
        <w:left w:val="none" w:sz="0" w:space="0" w:color="auto"/>
        <w:bottom w:val="none" w:sz="0" w:space="0" w:color="auto"/>
        <w:right w:val="none" w:sz="0" w:space="0" w:color="auto"/>
      </w:divBdr>
    </w:div>
    <w:div w:id="499808199">
      <w:bodyDiv w:val="1"/>
      <w:marLeft w:val="0"/>
      <w:marRight w:val="0"/>
      <w:marTop w:val="0"/>
      <w:marBottom w:val="0"/>
      <w:divBdr>
        <w:top w:val="none" w:sz="0" w:space="0" w:color="auto"/>
        <w:left w:val="none" w:sz="0" w:space="0" w:color="auto"/>
        <w:bottom w:val="none" w:sz="0" w:space="0" w:color="auto"/>
        <w:right w:val="none" w:sz="0" w:space="0" w:color="auto"/>
      </w:divBdr>
    </w:div>
    <w:div w:id="732047369">
      <w:bodyDiv w:val="1"/>
      <w:marLeft w:val="0"/>
      <w:marRight w:val="0"/>
      <w:marTop w:val="0"/>
      <w:marBottom w:val="0"/>
      <w:divBdr>
        <w:top w:val="none" w:sz="0" w:space="0" w:color="auto"/>
        <w:left w:val="none" w:sz="0" w:space="0" w:color="auto"/>
        <w:bottom w:val="none" w:sz="0" w:space="0" w:color="auto"/>
        <w:right w:val="none" w:sz="0" w:space="0" w:color="auto"/>
      </w:divBdr>
    </w:div>
    <w:div w:id="1155337382">
      <w:bodyDiv w:val="1"/>
      <w:marLeft w:val="0"/>
      <w:marRight w:val="0"/>
      <w:marTop w:val="0"/>
      <w:marBottom w:val="0"/>
      <w:divBdr>
        <w:top w:val="none" w:sz="0" w:space="0" w:color="auto"/>
        <w:left w:val="none" w:sz="0" w:space="0" w:color="auto"/>
        <w:bottom w:val="none" w:sz="0" w:space="0" w:color="auto"/>
        <w:right w:val="none" w:sz="0" w:space="0" w:color="auto"/>
      </w:divBdr>
    </w:div>
    <w:div w:id="1291983743">
      <w:bodyDiv w:val="1"/>
      <w:marLeft w:val="0"/>
      <w:marRight w:val="0"/>
      <w:marTop w:val="0"/>
      <w:marBottom w:val="0"/>
      <w:divBdr>
        <w:top w:val="none" w:sz="0" w:space="0" w:color="auto"/>
        <w:left w:val="none" w:sz="0" w:space="0" w:color="auto"/>
        <w:bottom w:val="none" w:sz="0" w:space="0" w:color="auto"/>
        <w:right w:val="none" w:sz="0" w:space="0" w:color="auto"/>
      </w:divBdr>
    </w:div>
    <w:div w:id="1300305870">
      <w:bodyDiv w:val="1"/>
      <w:marLeft w:val="0"/>
      <w:marRight w:val="0"/>
      <w:marTop w:val="0"/>
      <w:marBottom w:val="0"/>
      <w:divBdr>
        <w:top w:val="none" w:sz="0" w:space="0" w:color="auto"/>
        <w:left w:val="none" w:sz="0" w:space="0" w:color="auto"/>
        <w:bottom w:val="none" w:sz="0" w:space="0" w:color="auto"/>
        <w:right w:val="none" w:sz="0" w:space="0" w:color="auto"/>
      </w:divBdr>
    </w:div>
    <w:div w:id="1756779334">
      <w:bodyDiv w:val="1"/>
      <w:marLeft w:val="0"/>
      <w:marRight w:val="0"/>
      <w:marTop w:val="0"/>
      <w:marBottom w:val="0"/>
      <w:divBdr>
        <w:top w:val="none" w:sz="0" w:space="0" w:color="auto"/>
        <w:left w:val="none" w:sz="0" w:space="0" w:color="auto"/>
        <w:bottom w:val="none" w:sz="0" w:space="0" w:color="auto"/>
        <w:right w:val="none" w:sz="0" w:space="0" w:color="auto"/>
      </w:divBdr>
    </w:div>
    <w:div w:id="1895659111">
      <w:bodyDiv w:val="1"/>
      <w:marLeft w:val="0"/>
      <w:marRight w:val="0"/>
      <w:marTop w:val="0"/>
      <w:marBottom w:val="0"/>
      <w:divBdr>
        <w:top w:val="none" w:sz="0" w:space="0" w:color="auto"/>
        <w:left w:val="none" w:sz="0" w:space="0" w:color="auto"/>
        <w:bottom w:val="none" w:sz="0" w:space="0" w:color="auto"/>
        <w:right w:val="none" w:sz="0" w:space="0" w:color="auto"/>
      </w:divBdr>
    </w:div>
    <w:div w:id="1904021710">
      <w:bodyDiv w:val="1"/>
      <w:marLeft w:val="0"/>
      <w:marRight w:val="0"/>
      <w:marTop w:val="0"/>
      <w:marBottom w:val="0"/>
      <w:divBdr>
        <w:top w:val="none" w:sz="0" w:space="0" w:color="auto"/>
        <w:left w:val="none" w:sz="0" w:space="0" w:color="auto"/>
        <w:bottom w:val="none" w:sz="0" w:space="0" w:color="auto"/>
        <w:right w:val="none" w:sz="0" w:space="0" w:color="auto"/>
      </w:divBdr>
    </w:div>
    <w:div w:id="19140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7E13C-8CFE-4951-9F55-05B702255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662</Words>
  <Characters>3342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En contestación a la petición de información realizada por el Ilmo</vt:lpstr>
    </vt:vector>
  </TitlesOfParts>
  <Company>Gobierno de Navarra</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contestación a la petición de información realizada por el Ilmo</dc:title>
  <dc:creator>X032834</dc:creator>
  <cp:lastModifiedBy>Aranaz, Carlota</cp:lastModifiedBy>
  <cp:revision>7</cp:revision>
  <cp:lastPrinted>2022-03-15T12:14:00Z</cp:lastPrinted>
  <dcterms:created xsi:type="dcterms:W3CDTF">2022-03-08T10:13:00Z</dcterms:created>
  <dcterms:modified xsi:type="dcterms:W3CDTF">2022-03-29T07:46:00Z</dcterms:modified>
</cp:coreProperties>
</file>