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mayo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acuerdos alcanzados entre el Ministerio de Transportes, Movilidad y Agenda Urbana y los transportistas, formulada por el Ilmo. Sr. D. Javier García Jiménez (10-22/POR-00186).</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mayo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Pleno: </w:t>
      </w:r>
    </w:p>
    <w:p>
      <w:pPr>
        <w:pStyle w:val="0"/>
        <w:suppressAutoHyphens w:val="false"/>
        <w:rPr>
          <w:rStyle w:val="1"/>
        </w:rPr>
      </w:pPr>
      <w:r>
        <w:rPr>
          <w:rStyle w:val="1"/>
        </w:rPr>
        <w:t xml:space="preserve">¿Suscribe el Gobierno de Navarra los acuerdos a los que llega el Ministerio de Transportes, Movilidad y Agenda Urbana con los transportistas? </w:t>
      </w:r>
    </w:p>
    <w:p>
      <w:pPr>
        <w:pStyle w:val="0"/>
        <w:suppressAutoHyphens w:val="false"/>
        <w:rPr>
          <w:rStyle w:val="1"/>
        </w:rPr>
      </w:pPr>
      <w:r>
        <w:rPr>
          <w:rStyle w:val="1"/>
        </w:rPr>
        <w:t xml:space="preserve">Pamplona, 12 de mayo de 2022 </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