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6E64" w14:textId="690F7860" w:rsidR="009D2EBE" w:rsidRDefault="00AF274F" w:rsidP="00AF274F">
      <w:pPr>
        <w:tabs>
          <w:tab w:val="left" w:pos="3780"/>
        </w:tabs>
        <w:spacing w:line="288" w:lineRule="auto"/>
        <w:jc w:val="both"/>
        <w:rPr>
          <w:rFonts w:ascii="Arial" w:hAnsi="Arial" w:cs="Arial"/>
          <w:sz w:val="22"/>
          <w:szCs w:val="22"/>
        </w:rPr>
      </w:pPr>
      <w:r w:rsidRPr="009D2EBE">
        <w:rPr>
          <w:rFonts w:ascii="Arial" w:hAnsi="Arial" w:cs="Arial"/>
          <w:sz w:val="22"/>
          <w:szCs w:val="22"/>
        </w:rPr>
        <w:t>La Consejera de Salud del Gobierno de Navarra, en relación con la pregunta escrita 10-22/PES-00082 presentada por la Parlamentaria Foral Ilma. Sra. Dª. Cristina Ibarrola Guillén, adscrita al Grupo Parlamentario de Navarra Suma, en la que solicita información sobre “¿existe informe del Instituto de Salud Carlos III recomendando o instando a un cambio de modelo en el Instituto de Investigación Sanitaria de Navarra?”, tiene el honor de remitirle la siguiente información:</w:t>
      </w:r>
    </w:p>
    <w:p w14:paraId="084EE3C5" w14:textId="432E597A" w:rsidR="00151C7F" w:rsidRPr="009D2EBE" w:rsidRDefault="00151C7F" w:rsidP="00F42D04">
      <w:pPr>
        <w:spacing w:after="160" w:line="288" w:lineRule="auto"/>
        <w:jc w:val="both"/>
        <w:rPr>
          <w:rFonts w:ascii="Arial" w:hAnsi="Arial" w:cs="Arial"/>
          <w:sz w:val="22"/>
          <w:szCs w:val="22"/>
        </w:rPr>
      </w:pPr>
      <w:r w:rsidRPr="009D2EBE">
        <w:rPr>
          <w:rFonts w:ascii="Arial" w:hAnsi="Arial" w:cs="Arial"/>
          <w:sz w:val="22"/>
          <w:szCs w:val="22"/>
        </w:rPr>
        <w:t>El Instituto de Investigación Sanitaria de Navarra (IdiSNA) solicitó ser acreditado como Instituto de Investigación Sanitaria conforme a la Ley 14/2007, de 3 de julio</w:t>
      </w:r>
      <w:r w:rsidR="009C5CB3" w:rsidRPr="009D2EBE">
        <w:rPr>
          <w:rFonts w:ascii="Arial" w:hAnsi="Arial" w:cs="Arial"/>
          <w:sz w:val="22"/>
          <w:szCs w:val="22"/>
        </w:rPr>
        <w:t>,</w:t>
      </w:r>
      <w:r w:rsidRPr="009D2EBE">
        <w:rPr>
          <w:rFonts w:ascii="Arial" w:hAnsi="Arial" w:cs="Arial"/>
          <w:sz w:val="22"/>
          <w:szCs w:val="22"/>
        </w:rPr>
        <w:t xml:space="preserve"> y al Real Decreto RD 279/2016, de 24 de junio, sobre acreditación de institutos de investigación biomédica o sanitaria, en diciembre de 2017.</w:t>
      </w:r>
    </w:p>
    <w:p w14:paraId="5584B7C2" w14:textId="77777777" w:rsidR="00151C7F" w:rsidRPr="009D2EBE" w:rsidRDefault="009C5CB3" w:rsidP="00F42D04">
      <w:pPr>
        <w:spacing w:after="160" w:line="288" w:lineRule="auto"/>
        <w:jc w:val="both"/>
        <w:rPr>
          <w:rFonts w:ascii="Arial" w:hAnsi="Arial" w:cs="Arial"/>
          <w:sz w:val="22"/>
          <w:szCs w:val="22"/>
        </w:rPr>
      </w:pPr>
      <w:r w:rsidRPr="009D2EBE">
        <w:rPr>
          <w:rFonts w:ascii="Arial" w:hAnsi="Arial" w:cs="Arial"/>
          <w:sz w:val="22"/>
          <w:szCs w:val="22"/>
        </w:rPr>
        <w:t>Por resolución del 24 de enero de 2019, de la Directora del Instituto de Salud Carlos III, se concedió a IdiSNA la acreditación como IIS por un periodo de cinco años, conforme al citado RD 279/2016.</w:t>
      </w:r>
    </w:p>
    <w:p w14:paraId="5F8A7A59" w14:textId="7CA22089" w:rsidR="009C5CB3" w:rsidRPr="009D2EBE" w:rsidRDefault="009C5CB3" w:rsidP="00F42D04">
      <w:pPr>
        <w:spacing w:after="160" w:line="288" w:lineRule="auto"/>
        <w:jc w:val="both"/>
        <w:rPr>
          <w:rFonts w:ascii="Arial" w:hAnsi="Arial" w:cs="Arial"/>
          <w:sz w:val="22"/>
          <w:szCs w:val="22"/>
        </w:rPr>
      </w:pPr>
      <w:r w:rsidRPr="009D2EBE">
        <w:rPr>
          <w:rFonts w:ascii="Arial" w:hAnsi="Arial" w:cs="Arial"/>
          <w:sz w:val="22"/>
          <w:szCs w:val="22"/>
        </w:rPr>
        <w:t xml:space="preserve">En el informe de la Comisión de Evaluación </w:t>
      </w:r>
      <w:r w:rsidR="00B731B2" w:rsidRPr="009D2EBE">
        <w:rPr>
          <w:rFonts w:ascii="Arial" w:hAnsi="Arial" w:cs="Arial"/>
          <w:sz w:val="22"/>
          <w:szCs w:val="22"/>
        </w:rPr>
        <w:t>en que se basó la concesión de la acreditación, de fecha 18 de diciembre de 2018, constaba lo siguiente:</w:t>
      </w:r>
    </w:p>
    <w:p w14:paraId="6156FBDB" w14:textId="77777777" w:rsidR="009D2EBE" w:rsidRDefault="009D2EBE" w:rsidP="00F42D04">
      <w:pPr>
        <w:spacing w:after="160" w:line="288" w:lineRule="auto"/>
        <w:jc w:val="both"/>
        <w:rPr>
          <w:rFonts w:ascii="Arial" w:hAnsi="Arial" w:cs="Arial"/>
          <w:sz w:val="22"/>
          <w:szCs w:val="22"/>
        </w:rPr>
      </w:pPr>
      <w:r w:rsidRPr="009D2EBE">
        <w:rPr>
          <w:rFonts w:ascii="Arial" w:hAnsi="Arial" w:cs="Arial"/>
          <w:noProof/>
          <w:sz w:val="22"/>
          <w:szCs w:val="22"/>
        </w:rPr>
      </w:r>
      <w:r w:rsidRPr="009D2EBE">
        <w:rPr>
          <w:rFonts w:ascii="Arial" w:hAnsi="Arial" w:cs="Arial"/>
          <w:sz w:val="22"/>
          <w:szCs w:val="22"/>
        </w:rPr>
        <w:pict w14:anchorId="3EAC2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448.85pt;height:394.1pt;mso-left-percent:-10001;mso-top-percent:-10001;mso-position-horizontal:absolute;mso-position-horizontal-relative:char;mso-position-vertical:absolute;mso-position-vertical-relative:line;mso-left-percent:-10001;mso-top-percent:-10001">
            <v:imagedata r:id="rId7" o:title=""/>
            <w10:anchorlock/>
          </v:shape>
        </w:pict>
      </w:r>
    </w:p>
    <w:p w14:paraId="1C1288B4" w14:textId="7136E0B2" w:rsidR="00151C7F" w:rsidRPr="009D2EBE" w:rsidRDefault="00B731B2" w:rsidP="00F42D04">
      <w:pPr>
        <w:spacing w:after="160" w:line="288" w:lineRule="auto"/>
        <w:jc w:val="both"/>
        <w:rPr>
          <w:rFonts w:ascii="Arial" w:hAnsi="Arial" w:cs="Arial"/>
          <w:sz w:val="22"/>
          <w:szCs w:val="22"/>
        </w:rPr>
      </w:pPr>
      <w:r w:rsidRPr="009D2EBE">
        <w:rPr>
          <w:rFonts w:ascii="Arial" w:hAnsi="Arial" w:cs="Arial"/>
          <w:sz w:val="22"/>
          <w:szCs w:val="22"/>
        </w:rPr>
        <w:lastRenderedPageBreak/>
        <w:t>Es decir, que la concesión de la acreditación se produjo con la identificación de algunas deficiencias significativas y la previsión de una auditoría de seguimiento al cabo de un año (por tanto, prevista para principios de 2020):</w:t>
      </w:r>
    </w:p>
    <w:p w14:paraId="0E131BB0" w14:textId="77777777" w:rsidR="00B731B2" w:rsidRPr="009D2EBE" w:rsidRDefault="00B731B2" w:rsidP="00F42D04">
      <w:pPr>
        <w:spacing w:after="80" w:line="288" w:lineRule="auto"/>
        <w:jc w:val="both"/>
        <w:rPr>
          <w:rFonts w:ascii="Arial" w:hAnsi="Arial" w:cs="Arial"/>
          <w:sz w:val="22"/>
          <w:szCs w:val="22"/>
          <w:lang w:val="es-ES"/>
        </w:rPr>
      </w:pPr>
      <w:proofErr w:type="gramStart"/>
      <w:r w:rsidRPr="009D2EBE">
        <w:rPr>
          <w:rFonts w:ascii="Arial" w:hAnsi="Arial" w:cs="Arial"/>
          <w:sz w:val="22"/>
          <w:szCs w:val="22"/>
          <w:lang w:val="es-ES"/>
        </w:rPr>
        <w:t>.-</w:t>
      </w:r>
      <w:proofErr w:type="gramEnd"/>
      <w:r w:rsidRPr="009D2EBE">
        <w:rPr>
          <w:rFonts w:ascii="Arial" w:hAnsi="Arial" w:cs="Arial"/>
          <w:sz w:val="22"/>
          <w:szCs w:val="22"/>
          <w:lang w:val="es-ES"/>
        </w:rPr>
        <w:t xml:space="preserve"> escasa </w:t>
      </w:r>
      <w:r w:rsidRPr="009D2EBE">
        <w:rPr>
          <w:rFonts w:ascii="Arial" w:hAnsi="Arial" w:cs="Arial"/>
          <w:b/>
          <w:sz w:val="22"/>
          <w:szCs w:val="22"/>
          <w:lang w:val="es-ES"/>
        </w:rPr>
        <w:t>integración científica</w:t>
      </w:r>
      <w:r w:rsidRPr="009D2EBE">
        <w:rPr>
          <w:rFonts w:ascii="Arial" w:hAnsi="Arial" w:cs="Arial"/>
          <w:sz w:val="22"/>
          <w:szCs w:val="22"/>
          <w:lang w:val="es-ES"/>
        </w:rPr>
        <w:t>, manifestada en:</w:t>
      </w:r>
    </w:p>
    <w:p w14:paraId="0E19EE8E" w14:textId="77777777" w:rsidR="00B731B2" w:rsidRPr="009D2EBE" w:rsidRDefault="00B731B2" w:rsidP="00F42D04">
      <w:pPr>
        <w:numPr>
          <w:ilvl w:val="0"/>
          <w:numId w:val="11"/>
        </w:numPr>
        <w:spacing w:after="80" w:line="288" w:lineRule="auto"/>
        <w:jc w:val="both"/>
        <w:rPr>
          <w:rFonts w:ascii="Arial" w:hAnsi="Arial" w:cs="Arial"/>
          <w:sz w:val="22"/>
          <w:szCs w:val="22"/>
          <w:lang w:val="es-ES"/>
        </w:rPr>
      </w:pPr>
      <w:r w:rsidRPr="009D2EBE">
        <w:rPr>
          <w:rFonts w:ascii="Arial" w:hAnsi="Arial" w:cs="Arial"/>
          <w:sz w:val="22"/>
          <w:szCs w:val="22"/>
          <w:lang w:val="es-ES"/>
        </w:rPr>
        <w:t xml:space="preserve">Escasa identificación de IdiSNA en la </w:t>
      </w:r>
      <w:r w:rsidRPr="009D2EBE">
        <w:rPr>
          <w:rFonts w:ascii="Arial" w:hAnsi="Arial" w:cs="Arial"/>
          <w:sz w:val="22"/>
          <w:szCs w:val="22"/>
          <w:u w:val="single"/>
          <w:lang w:val="es-ES"/>
        </w:rPr>
        <w:t>filiación</w:t>
      </w:r>
      <w:r w:rsidRPr="009D2EBE">
        <w:rPr>
          <w:rFonts w:ascii="Arial" w:hAnsi="Arial" w:cs="Arial"/>
          <w:sz w:val="22"/>
          <w:szCs w:val="22"/>
          <w:lang w:val="es-ES"/>
        </w:rPr>
        <w:t xml:space="preserve"> de publicaciones. </w:t>
      </w:r>
    </w:p>
    <w:p w14:paraId="13E1793B" w14:textId="77777777" w:rsidR="00B731B2" w:rsidRPr="009D2EBE" w:rsidRDefault="00B731B2" w:rsidP="00F42D04">
      <w:pPr>
        <w:numPr>
          <w:ilvl w:val="0"/>
          <w:numId w:val="11"/>
        </w:numPr>
        <w:spacing w:after="80" w:line="288" w:lineRule="auto"/>
        <w:jc w:val="both"/>
        <w:rPr>
          <w:rFonts w:ascii="Arial" w:hAnsi="Arial" w:cs="Arial"/>
          <w:sz w:val="22"/>
          <w:szCs w:val="22"/>
          <w:lang w:val="es-ES"/>
        </w:rPr>
      </w:pPr>
      <w:r w:rsidRPr="009D2EBE">
        <w:rPr>
          <w:rFonts w:ascii="Arial" w:hAnsi="Arial" w:cs="Arial"/>
          <w:sz w:val="22"/>
          <w:szCs w:val="22"/>
          <w:lang w:val="es-ES"/>
        </w:rPr>
        <w:t xml:space="preserve">No existe participación de IdiSNA en </w:t>
      </w:r>
      <w:r w:rsidRPr="009D2EBE">
        <w:rPr>
          <w:rFonts w:ascii="Arial" w:hAnsi="Arial" w:cs="Arial"/>
          <w:sz w:val="22"/>
          <w:szCs w:val="22"/>
          <w:u w:val="single"/>
          <w:lang w:val="es-ES"/>
        </w:rPr>
        <w:t>transferencia e innovación</w:t>
      </w:r>
      <w:r w:rsidRPr="009D2EBE">
        <w:rPr>
          <w:rFonts w:ascii="Arial" w:hAnsi="Arial" w:cs="Arial"/>
          <w:sz w:val="22"/>
          <w:szCs w:val="22"/>
          <w:lang w:val="es-ES"/>
        </w:rPr>
        <w:t>.</w:t>
      </w:r>
    </w:p>
    <w:p w14:paraId="4BF49663" w14:textId="77777777" w:rsidR="00B731B2" w:rsidRPr="009D2EBE" w:rsidRDefault="00B731B2" w:rsidP="00F42D04">
      <w:pPr>
        <w:numPr>
          <w:ilvl w:val="0"/>
          <w:numId w:val="11"/>
        </w:numPr>
        <w:spacing w:after="80" w:line="288" w:lineRule="auto"/>
        <w:jc w:val="both"/>
        <w:rPr>
          <w:rFonts w:ascii="Arial" w:hAnsi="Arial" w:cs="Arial"/>
          <w:sz w:val="22"/>
          <w:szCs w:val="22"/>
          <w:lang w:val="es-ES"/>
        </w:rPr>
      </w:pPr>
      <w:r w:rsidRPr="009D2EBE">
        <w:rPr>
          <w:rFonts w:ascii="Arial" w:hAnsi="Arial" w:cs="Arial"/>
          <w:sz w:val="22"/>
          <w:szCs w:val="22"/>
          <w:lang w:val="es-ES"/>
        </w:rPr>
        <w:t xml:space="preserve">Baja proporción de </w:t>
      </w:r>
      <w:r w:rsidRPr="009D2EBE">
        <w:rPr>
          <w:rFonts w:ascii="Arial" w:hAnsi="Arial" w:cs="Arial"/>
          <w:sz w:val="22"/>
          <w:szCs w:val="22"/>
          <w:u w:val="single"/>
          <w:lang w:val="es-ES"/>
        </w:rPr>
        <w:t>grupos mixtos</w:t>
      </w:r>
      <w:r w:rsidRPr="009D2EBE">
        <w:rPr>
          <w:rFonts w:ascii="Arial" w:hAnsi="Arial" w:cs="Arial"/>
          <w:sz w:val="22"/>
          <w:szCs w:val="22"/>
          <w:lang w:val="es-ES"/>
        </w:rPr>
        <w:t xml:space="preserve"> entre instituciones públicas y privadas.</w:t>
      </w:r>
    </w:p>
    <w:p w14:paraId="013A3886" w14:textId="77777777" w:rsidR="00B731B2" w:rsidRPr="009D2EBE" w:rsidRDefault="00B731B2" w:rsidP="00F42D04">
      <w:pPr>
        <w:spacing w:after="80" w:line="288" w:lineRule="auto"/>
        <w:jc w:val="both"/>
        <w:rPr>
          <w:rFonts w:ascii="Arial" w:hAnsi="Arial" w:cs="Arial"/>
          <w:sz w:val="22"/>
          <w:szCs w:val="22"/>
          <w:lang w:val="es-ES"/>
        </w:rPr>
      </w:pPr>
      <w:proofErr w:type="gramStart"/>
      <w:r w:rsidRPr="009D2EBE">
        <w:rPr>
          <w:rFonts w:ascii="Arial" w:hAnsi="Arial" w:cs="Arial"/>
          <w:sz w:val="22"/>
          <w:szCs w:val="22"/>
          <w:lang w:val="es-ES"/>
        </w:rPr>
        <w:t>.-</w:t>
      </w:r>
      <w:proofErr w:type="gramEnd"/>
      <w:r w:rsidRPr="009D2EBE">
        <w:rPr>
          <w:rFonts w:ascii="Arial" w:hAnsi="Arial" w:cs="Arial"/>
          <w:sz w:val="22"/>
          <w:szCs w:val="22"/>
          <w:lang w:val="es-ES"/>
        </w:rPr>
        <w:t xml:space="preserve"> escasa </w:t>
      </w:r>
      <w:r w:rsidRPr="009D2EBE">
        <w:rPr>
          <w:rFonts w:ascii="Arial" w:hAnsi="Arial" w:cs="Arial"/>
          <w:b/>
          <w:sz w:val="22"/>
          <w:szCs w:val="22"/>
          <w:lang w:val="es-ES"/>
        </w:rPr>
        <w:t>integración de la gestión económica</w:t>
      </w:r>
      <w:r w:rsidRPr="009D2EBE">
        <w:rPr>
          <w:rFonts w:ascii="Arial" w:hAnsi="Arial" w:cs="Arial"/>
          <w:sz w:val="22"/>
          <w:szCs w:val="22"/>
          <w:lang w:val="es-ES"/>
        </w:rPr>
        <w:t>, manifestada en:</w:t>
      </w:r>
    </w:p>
    <w:p w14:paraId="31971704" w14:textId="77777777" w:rsidR="00B731B2" w:rsidRPr="009D2EBE" w:rsidRDefault="00B731B2" w:rsidP="00F42D04">
      <w:pPr>
        <w:numPr>
          <w:ilvl w:val="0"/>
          <w:numId w:val="12"/>
        </w:numPr>
        <w:spacing w:after="80" w:line="288" w:lineRule="auto"/>
        <w:jc w:val="both"/>
        <w:rPr>
          <w:rFonts w:ascii="Arial" w:hAnsi="Arial" w:cs="Arial"/>
          <w:sz w:val="22"/>
          <w:szCs w:val="22"/>
          <w:lang w:val="es-ES"/>
        </w:rPr>
      </w:pPr>
      <w:r w:rsidRPr="009D2EBE">
        <w:rPr>
          <w:rFonts w:ascii="Arial" w:hAnsi="Arial" w:cs="Arial"/>
          <w:sz w:val="22"/>
          <w:szCs w:val="22"/>
          <w:lang w:val="es-ES"/>
        </w:rPr>
        <w:t>La gestión por el órgano de gestión (</w:t>
      </w:r>
      <w:proofErr w:type="spellStart"/>
      <w:r w:rsidRPr="009D2EBE">
        <w:rPr>
          <w:rFonts w:ascii="Arial" w:hAnsi="Arial" w:cs="Arial"/>
          <w:sz w:val="22"/>
          <w:szCs w:val="22"/>
          <w:lang w:val="es-ES"/>
        </w:rPr>
        <w:t>FIdiSNA</w:t>
      </w:r>
      <w:proofErr w:type="spellEnd"/>
      <w:r w:rsidRPr="009D2EBE">
        <w:rPr>
          <w:rFonts w:ascii="Arial" w:hAnsi="Arial" w:cs="Arial"/>
          <w:sz w:val="22"/>
          <w:szCs w:val="22"/>
          <w:lang w:val="es-ES"/>
        </w:rPr>
        <w:t xml:space="preserve">) supone un </w:t>
      </w:r>
      <w:r w:rsidRPr="009D2EBE">
        <w:rPr>
          <w:rFonts w:ascii="Arial" w:hAnsi="Arial" w:cs="Arial"/>
          <w:sz w:val="22"/>
          <w:szCs w:val="22"/>
          <w:u w:val="single"/>
          <w:lang w:val="es-ES"/>
        </w:rPr>
        <w:t>reducido porcentaje del total de fondos de I+D</w:t>
      </w:r>
      <w:r w:rsidRPr="009D2EBE">
        <w:rPr>
          <w:rFonts w:ascii="Arial" w:hAnsi="Arial" w:cs="Arial"/>
          <w:sz w:val="22"/>
          <w:szCs w:val="22"/>
          <w:lang w:val="es-ES"/>
        </w:rPr>
        <w:t xml:space="preserve"> de los investigadores adscritos a IdiSNA.</w:t>
      </w:r>
    </w:p>
    <w:p w14:paraId="0C5ABFFC" w14:textId="77777777" w:rsidR="00B731B2" w:rsidRPr="009D2EBE" w:rsidRDefault="00B731B2" w:rsidP="00F42D04">
      <w:pPr>
        <w:numPr>
          <w:ilvl w:val="0"/>
          <w:numId w:val="12"/>
        </w:numPr>
        <w:spacing w:after="80" w:line="288" w:lineRule="auto"/>
        <w:jc w:val="both"/>
        <w:rPr>
          <w:rFonts w:ascii="Arial" w:hAnsi="Arial" w:cs="Arial"/>
          <w:sz w:val="22"/>
          <w:szCs w:val="22"/>
          <w:lang w:val="es-ES"/>
        </w:rPr>
      </w:pPr>
      <w:r w:rsidRPr="009D2EBE">
        <w:rPr>
          <w:rFonts w:ascii="Arial" w:hAnsi="Arial" w:cs="Arial"/>
          <w:sz w:val="22"/>
          <w:szCs w:val="22"/>
          <w:lang w:val="es-ES"/>
        </w:rPr>
        <w:t xml:space="preserve">Carencia de unificación de la gestión global de los fondos de I+D bajo la </w:t>
      </w:r>
      <w:r w:rsidRPr="009D2EBE">
        <w:rPr>
          <w:rFonts w:ascii="Arial" w:hAnsi="Arial" w:cs="Arial"/>
          <w:sz w:val="22"/>
          <w:szCs w:val="22"/>
          <w:u w:val="single"/>
          <w:lang w:val="es-ES"/>
        </w:rPr>
        <w:t>supervisión de la dirección científica para cumplir el Plan Estratégico</w:t>
      </w:r>
      <w:r w:rsidRPr="009D2EBE">
        <w:rPr>
          <w:rFonts w:ascii="Arial" w:hAnsi="Arial" w:cs="Arial"/>
          <w:sz w:val="22"/>
          <w:szCs w:val="22"/>
          <w:lang w:val="es-ES"/>
        </w:rPr>
        <w:t>.</w:t>
      </w:r>
    </w:p>
    <w:p w14:paraId="2EDFA800" w14:textId="77777777" w:rsidR="009D2EBE" w:rsidRDefault="00B731B2" w:rsidP="00F42D04">
      <w:pPr>
        <w:numPr>
          <w:ilvl w:val="0"/>
          <w:numId w:val="12"/>
        </w:numPr>
        <w:spacing w:after="160" w:line="288" w:lineRule="auto"/>
        <w:jc w:val="both"/>
        <w:rPr>
          <w:rFonts w:ascii="Arial" w:hAnsi="Arial" w:cs="Arial"/>
          <w:sz w:val="22"/>
          <w:szCs w:val="22"/>
          <w:lang w:val="es-ES"/>
        </w:rPr>
      </w:pPr>
      <w:r w:rsidRPr="009D2EBE">
        <w:rPr>
          <w:rFonts w:ascii="Arial" w:hAnsi="Arial" w:cs="Arial"/>
          <w:sz w:val="22"/>
          <w:szCs w:val="22"/>
          <w:lang w:val="es-ES"/>
        </w:rPr>
        <w:t xml:space="preserve">Ausencia de implementación del </w:t>
      </w:r>
      <w:r w:rsidRPr="009D2EBE">
        <w:rPr>
          <w:rFonts w:ascii="Arial" w:hAnsi="Arial" w:cs="Arial"/>
          <w:sz w:val="22"/>
          <w:szCs w:val="22"/>
          <w:u w:val="single"/>
          <w:lang w:val="es-ES"/>
        </w:rPr>
        <w:t>Plan de Calidad</w:t>
      </w:r>
      <w:r w:rsidRPr="009D2EBE">
        <w:rPr>
          <w:rFonts w:ascii="Arial" w:hAnsi="Arial" w:cs="Arial"/>
          <w:sz w:val="22"/>
          <w:szCs w:val="22"/>
          <w:lang w:val="es-ES"/>
        </w:rPr>
        <w:t>.</w:t>
      </w:r>
    </w:p>
    <w:p w14:paraId="3A37828E" w14:textId="6108EFAD" w:rsidR="00B731B2" w:rsidRPr="009D2EBE" w:rsidRDefault="00B731B2" w:rsidP="00F42D04">
      <w:pPr>
        <w:spacing w:after="160" w:line="288" w:lineRule="auto"/>
        <w:jc w:val="both"/>
        <w:rPr>
          <w:rFonts w:ascii="Arial" w:hAnsi="Arial" w:cs="Arial"/>
          <w:sz w:val="22"/>
          <w:szCs w:val="22"/>
        </w:rPr>
      </w:pPr>
      <w:r w:rsidRPr="009D2EBE">
        <w:rPr>
          <w:rFonts w:ascii="Arial" w:hAnsi="Arial" w:cs="Arial"/>
          <w:sz w:val="22"/>
          <w:szCs w:val="22"/>
        </w:rPr>
        <w:t>En febrero de 2021, un año más tarde de la fecha prevista por motivo de la e</w:t>
      </w:r>
      <w:r w:rsidR="00790D0A" w:rsidRPr="009D2EBE">
        <w:rPr>
          <w:rFonts w:ascii="Arial" w:hAnsi="Arial" w:cs="Arial"/>
          <w:sz w:val="22"/>
          <w:szCs w:val="22"/>
        </w:rPr>
        <w:t>pidemi</w:t>
      </w:r>
      <w:r w:rsidRPr="009D2EBE">
        <w:rPr>
          <w:rFonts w:ascii="Arial" w:hAnsi="Arial" w:cs="Arial"/>
          <w:sz w:val="22"/>
          <w:szCs w:val="22"/>
        </w:rPr>
        <w:t>a de COVID19, el ISCIII comunicó a IdiSNA el inicio de la auditoría de seguimiento anunciada.</w:t>
      </w:r>
    </w:p>
    <w:p w14:paraId="7E984E92" w14:textId="77777777" w:rsidR="00790D0A" w:rsidRPr="009D2EBE" w:rsidRDefault="00790D0A" w:rsidP="00F42D04">
      <w:pPr>
        <w:spacing w:after="160" w:line="288" w:lineRule="auto"/>
        <w:jc w:val="both"/>
        <w:rPr>
          <w:rFonts w:ascii="Arial" w:hAnsi="Arial" w:cs="Arial"/>
          <w:sz w:val="22"/>
          <w:szCs w:val="22"/>
        </w:rPr>
      </w:pPr>
      <w:r w:rsidRPr="009D2EBE">
        <w:rPr>
          <w:rFonts w:ascii="Arial" w:hAnsi="Arial" w:cs="Arial"/>
          <w:sz w:val="22"/>
          <w:szCs w:val="22"/>
        </w:rPr>
        <w:t>Tras la aportación de la documentación requerida, la visita de auditoría tuvo lugar los días 4 y 5 de mayo de 2021. En fechas posteriores, el equipo auditor elevó su Informe de Auditoría</w:t>
      </w:r>
      <w:r w:rsidR="00A05304" w:rsidRPr="009D2EBE">
        <w:rPr>
          <w:rFonts w:ascii="Arial" w:hAnsi="Arial" w:cs="Arial"/>
          <w:sz w:val="22"/>
          <w:szCs w:val="22"/>
        </w:rPr>
        <w:t xml:space="preserve"> junto con las consideraciones presentadas por IdiSNA a la Comisión de Evaluación.</w:t>
      </w:r>
    </w:p>
    <w:p w14:paraId="340B3C6A" w14:textId="77777777" w:rsidR="00A05304" w:rsidRPr="009D2EBE" w:rsidRDefault="00A05304" w:rsidP="00F42D04">
      <w:pPr>
        <w:spacing w:after="160" w:line="288" w:lineRule="auto"/>
        <w:jc w:val="both"/>
        <w:rPr>
          <w:rFonts w:ascii="Arial" w:hAnsi="Arial" w:cs="Arial"/>
          <w:sz w:val="22"/>
          <w:szCs w:val="22"/>
        </w:rPr>
      </w:pPr>
      <w:r w:rsidRPr="009D2EBE">
        <w:rPr>
          <w:rFonts w:ascii="Arial" w:hAnsi="Arial" w:cs="Arial"/>
          <w:sz w:val="22"/>
          <w:szCs w:val="22"/>
        </w:rPr>
        <w:t>La Comisión de Evaluación a las Actuaciones de Seguimiento del IdiSNA emitió informe desfavorable al mantenimiento de la acreditación por el IdiSNA en fecha 16 de julio de 2021. Se abrió entonces un plazo para alegaciones.</w:t>
      </w:r>
    </w:p>
    <w:p w14:paraId="2E196E46" w14:textId="77777777" w:rsidR="00A05304" w:rsidRPr="009D2EBE" w:rsidRDefault="00A05304" w:rsidP="00F42D04">
      <w:pPr>
        <w:spacing w:after="160" w:line="288" w:lineRule="auto"/>
        <w:jc w:val="both"/>
        <w:rPr>
          <w:rFonts w:ascii="Arial" w:hAnsi="Arial" w:cs="Arial"/>
          <w:sz w:val="22"/>
          <w:szCs w:val="22"/>
        </w:rPr>
      </w:pPr>
      <w:r w:rsidRPr="009D2EBE">
        <w:rPr>
          <w:rFonts w:ascii="Arial" w:hAnsi="Arial" w:cs="Arial"/>
          <w:sz w:val="22"/>
          <w:szCs w:val="22"/>
        </w:rPr>
        <w:t>Con fecha 28 de julio de 2021 se reunión el Patronato de la Fundación IdiSNA y acordó:</w:t>
      </w:r>
    </w:p>
    <w:p w14:paraId="20A83D03" w14:textId="77777777" w:rsidR="00A05304" w:rsidRPr="009D2EBE" w:rsidRDefault="009D2EBE" w:rsidP="00F42D04">
      <w:pPr>
        <w:spacing w:after="160" w:line="288" w:lineRule="auto"/>
        <w:jc w:val="both"/>
        <w:rPr>
          <w:rFonts w:ascii="Arial" w:hAnsi="Arial" w:cs="Arial"/>
          <w:sz w:val="22"/>
          <w:szCs w:val="22"/>
        </w:rPr>
      </w:pPr>
      <w:r w:rsidRPr="009D2EBE">
        <w:rPr>
          <w:rFonts w:ascii="Arial" w:hAnsi="Arial" w:cs="Arial"/>
          <w:sz w:val="22"/>
          <w:szCs w:val="22"/>
        </w:rPr>
        <w:pict w14:anchorId="25D334D5">
          <v:shape id="_x0000_i1026" type="#_x0000_t75" style="width:420.45pt;height:148.1pt">
            <v:imagedata r:id="rId8" o:title=""/>
          </v:shape>
        </w:pict>
      </w:r>
    </w:p>
    <w:p w14:paraId="71395DCD" w14:textId="77777777" w:rsidR="00B731B2" w:rsidRPr="009D2EBE" w:rsidRDefault="00A05304" w:rsidP="00F42D04">
      <w:pPr>
        <w:spacing w:after="160" w:line="288" w:lineRule="auto"/>
        <w:jc w:val="both"/>
        <w:rPr>
          <w:rFonts w:ascii="Arial" w:hAnsi="Arial" w:cs="Arial"/>
          <w:sz w:val="22"/>
          <w:szCs w:val="22"/>
        </w:rPr>
      </w:pPr>
      <w:r w:rsidRPr="009D2EBE">
        <w:rPr>
          <w:rFonts w:ascii="Arial" w:hAnsi="Arial" w:cs="Arial"/>
          <w:sz w:val="22"/>
          <w:szCs w:val="22"/>
        </w:rPr>
        <w:t>Dentro del plazo de alegaciones, IdiSNA presentó alegaciones al ISCIII aportando los acuerdos del Patronato del 28 de julio de 2021, defendiendo que dichos acuerdos impulsan una importante reorientación del IdiSNA que posibilita un mejor cumplimiento de las condiciones de acreditación y la subsanación de las deficiencias observadas en el informe de seguimiento.</w:t>
      </w:r>
    </w:p>
    <w:p w14:paraId="40D066C7" w14:textId="77777777" w:rsidR="00D35679" w:rsidRPr="009D2EBE" w:rsidRDefault="00D35679" w:rsidP="00F42D04">
      <w:pPr>
        <w:spacing w:after="160" w:line="288" w:lineRule="auto"/>
        <w:jc w:val="both"/>
        <w:rPr>
          <w:rFonts w:ascii="Arial" w:hAnsi="Arial" w:cs="Arial"/>
          <w:sz w:val="22"/>
          <w:szCs w:val="22"/>
        </w:rPr>
      </w:pPr>
      <w:r w:rsidRPr="009D2EBE">
        <w:rPr>
          <w:rFonts w:ascii="Arial" w:hAnsi="Arial" w:cs="Arial"/>
          <w:sz w:val="22"/>
          <w:szCs w:val="22"/>
        </w:rPr>
        <w:lastRenderedPageBreak/>
        <w:t xml:space="preserve">A lo largo </w:t>
      </w:r>
      <w:r w:rsidR="00A4607E" w:rsidRPr="009D2EBE">
        <w:rPr>
          <w:rFonts w:ascii="Arial" w:hAnsi="Arial" w:cs="Arial"/>
          <w:sz w:val="22"/>
          <w:szCs w:val="22"/>
        </w:rPr>
        <w:t xml:space="preserve">de agosto de 2021, se iniciaron el estudio y las negociaciones por parte de las instituciones y entidades que constituyen IdiSNA. En la reunión de la Comisión Delegada del 19 de agosto de 2021 se acuerda solicitar ofertas a dos consultores externos especializados para la elaboración y puesta en práctica de una hoja de ruta para la realización de los acuerdos del patronato del 28 de julio. </w:t>
      </w:r>
    </w:p>
    <w:p w14:paraId="1603A9F3" w14:textId="77777777" w:rsidR="00A05304" w:rsidRPr="009D2EBE" w:rsidRDefault="00A05304" w:rsidP="00F42D04">
      <w:pPr>
        <w:spacing w:after="160" w:line="288" w:lineRule="auto"/>
        <w:jc w:val="both"/>
        <w:rPr>
          <w:rFonts w:ascii="Arial" w:hAnsi="Arial" w:cs="Arial"/>
          <w:sz w:val="22"/>
          <w:szCs w:val="22"/>
        </w:rPr>
      </w:pPr>
      <w:r w:rsidRPr="009D2EBE">
        <w:rPr>
          <w:rFonts w:ascii="Arial" w:hAnsi="Arial" w:cs="Arial"/>
          <w:sz w:val="22"/>
          <w:szCs w:val="22"/>
        </w:rPr>
        <w:t xml:space="preserve">De acuerdo con el art. 21.3. del RD 279/2016 </w:t>
      </w:r>
      <w:r w:rsidR="008E163F" w:rsidRPr="009D2EBE">
        <w:rPr>
          <w:rFonts w:ascii="Arial" w:hAnsi="Arial" w:cs="Arial"/>
          <w:sz w:val="22"/>
          <w:szCs w:val="22"/>
        </w:rPr>
        <w:t>arriba mencionado, se presentó el 20 de septiembre de 2021al ISCIII la preceptiva solicitud de Autorización de cambios significativos referidos a los acuerdos adoptados el 28 de julio por el Patronato.</w:t>
      </w:r>
    </w:p>
    <w:p w14:paraId="259B97F6" w14:textId="77777777" w:rsidR="008E163F" w:rsidRPr="009D2EBE" w:rsidRDefault="007800E2" w:rsidP="00F42D04">
      <w:pPr>
        <w:spacing w:after="160" w:line="288" w:lineRule="auto"/>
        <w:jc w:val="both"/>
        <w:rPr>
          <w:rFonts w:ascii="Arial" w:hAnsi="Arial" w:cs="Arial"/>
          <w:sz w:val="22"/>
          <w:szCs w:val="22"/>
        </w:rPr>
      </w:pPr>
      <w:r w:rsidRPr="009D2EBE">
        <w:rPr>
          <w:rFonts w:ascii="Arial" w:hAnsi="Arial" w:cs="Arial"/>
          <w:sz w:val="22"/>
          <w:szCs w:val="22"/>
        </w:rPr>
        <w:t>En la reunión de la Comisión Delegada del 10 de noviembre de 2021, se acuerda aprobar el informe sobre modificaciones en el vínculo jurídico de IdiSNA y las Bases del Plan Estratégico que es preciso renovar.</w:t>
      </w:r>
    </w:p>
    <w:p w14:paraId="5D21732F" w14:textId="77777777" w:rsidR="007800E2" w:rsidRPr="009D2EBE" w:rsidRDefault="007800E2" w:rsidP="00F42D04">
      <w:pPr>
        <w:spacing w:after="160" w:line="288" w:lineRule="auto"/>
        <w:jc w:val="both"/>
        <w:rPr>
          <w:rFonts w:ascii="Arial" w:hAnsi="Arial" w:cs="Arial"/>
          <w:sz w:val="22"/>
          <w:szCs w:val="22"/>
        </w:rPr>
      </w:pPr>
      <w:r w:rsidRPr="009D2EBE">
        <w:rPr>
          <w:rFonts w:ascii="Arial" w:hAnsi="Arial" w:cs="Arial"/>
          <w:sz w:val="22"/>
          <w:szCs w:val="22"/>
        </w:rPr>
        <w:t>En la reunión de la Comisión Delegada del 24 de noviembre de 2021 se acuerda proponer al Patronato el nombramiento de un nuevo director científico, D. Nicolás Martínez Velilla, vinculado al HUN</w:t>
      </w:r>
      <w:r w:rsidR="00126E88" w:rsidRPr="009D2EBE">
        <w:rPr>
          <w:rFonts w:ascii="Arial" w:hAnsi="Arial" w:cs="Arial"/>
          <w:sz w:val="22"/>
          <w:szCs w:val="22"/>
        </w:rPr>
        <w:t>,</w:t>
      </w:r>
      <w:r w:rsidRPr="009D2EBE">
        <w:rPr>
          <w:rFonts w:ascii="Arial" w:hAnsi="Arial" w:cs="Arial"/>
          <w:sz w:val="22"/>
          <w:szCs w:val="22"/>
        </w:rPr>
        <w:t xml:space="preserve"> para dar así cumplimiento a</w:t>
      </w:r>
      <w:r w:rsidR="00126E88" w:rsidRPr="009D2EBE">
        <w:rPr>
          <w:rFonts w:ascii="Arial" w:hAnsi="Arial" w:cs="Arial"/>
          <w:sz w:val="22"/>
          <w:szCs w:val="22"/>
        </w:rPr>
        <w:t>l correspondiente</w:t>
      </w:r>
      <w:r w:rsidRPr="009D2EBE">
        <w:rPr>
          <w:rFonts w:ascii="Arial" w:hAnsi="Arial" w:cs="Arial"/>
          <w:sz w:val="22"/>
          <w:szCs w:val="22"/>
        </w:rPr>
        <w:t xml:space="preserve"> acuerdo del Patronato del 28 de julio.</w:t>
      </w:r>
    </w:p>
    <w:p w14:paraId="674CC277" w14:textId="77777777" w:rsidR="007800E2" w:rsidRPr="009D2EBE" w:rsidRDefault="007800E2" w:rsidP="00F42D04">
      <w:pPr>
        <w:spacing w:after="160" w:line="288" w:lineRule="auto"/>
        <w:jc w:val="both"/>
        <w:rPr>
          <w:rFonts w:ascii="Arial" w:hAnsi="Arial" w:cs="Arial"/>
          <w:sz w:val="22"/>
          <w:szCs w:val="22"/>
        </w:rPr>
      </w:pPr>
      <w:r w:rsidRPr="009D2EBE">
        <w:rPr>
          <w:rFonts w:ascii="Arial" w:hAnsi="Arial" w:cs="Arial"/>
          <w:sz w:val="22"/>
          <w:szCs w:val="22"/>
        </w:rPr>
        <w:t>El 30 de noviembre de 2021 IdiSNA presentó al ISCIII las actas de las reuniones de la Comisión Delegada del 10 y del 24 de noviembre, orientados al cumplimiento a los acuerdos del Patronato de 28 de julio.</w:t>
      </w:r>
    </w:p>
    <w:p w14:paraId="06CD3AC2" w14:textId="77777777" w:rsidR="007800E2" w:rsidRPr="009D2EBE" w:rsidRDefault="007800E2" w:rsidP="00F42D04">
      <w:pPr>
        <w:spacing w:after="160" w:line="288" w:lineRule="auto"/>
        <w:jc w:val="both"/>
        <w:rPr>
          <w:rFonts w:ascii="Arial" w:hAnsi="Arial" w:cs="Arial"/>
          <w:sz w:val="22"/>
          <w:szCs w:val="22"/>
        </w:rPr>
      </w:pPr>
      <w:r w:rsidRPr="009D2EBE">
        <w:rPr>
          <w:rFonts w:ascii="Arial" w:hAnsi="Arial" w:cs="Arial"/>
          <w:sz w:val="22"/>
          <w:szCs w:val="22"/>
        </w:rPr>
        <w:t>El Patronato de la Fundación IdiSNA se reunió el 16 de diciembre de 2021 y acordó aprobar el documento de Bases del nuevo Plan Estratégico, el informe de propuesta de modificaciones en el vínculo jurídico de IdiSNA, el nombramiento del nuevo Director Científico del IdiSNA</w:t>
      </w:r>
      <w:r w:rsidR="00831998" w:rsidRPr="009D2EBE">
        <w:rPr>
          <w:rFonts w:ascii="Arial" w:hAnsi="Arial" w:cs="Arial"/>
          <w:sz w:val="22"/>
          <w:szCs w:val="22"/>
        </w:rPr>
        <w:t>, y tomar en consideración los borradores articulados de los documentos que constituyen el vínculo jurídico de IdiSNA, es decir, el Convenio de Integración y los Estatutos.</w:t>
      </w:r>
    </w:p>
    <w:p w14:paraId="0A53CAB2" w14:textId="77777777" w:rsidR="00831998" w:rsidRPr="009D2EBE" w:rsidRDefault="00831998" w:rsidP="00F42D04">
      <w:pPr>
        <w:spacing w:after="160" w:line="288" w:lineRule="auto"/>
        <w:jc w:val="both"/>
        <w:rPr>
          <w:rFonts w:ascii="Arial" w:hAnsi="Arial" w:cs="Arial"/>
          <w:sz w:val="22"/>
          <w:szCs w:val="22"/>
        </w:rPr>
      </w:pPr>
      <w:r w:rsidRPr="009D2EBE">
        <w:rPr>
          <w:rFonts w:ascii="Arial" w:hAnsi="Arial" w:cs="Arial"/>
          <w:sz w:val="22"/>
          <w:szCs w:val="22"/>
        </w:rPr>
        <w:t xml:space="preserve">La Comisión Delegada se reunió de nuevo el 27 de enero de 2022 y acordó nombrar un Subdirector Científico y una Vocalía de Dirección Científica con el fin de prestar apoyo y colaboración al Director Científico. Se acordó también la metodología de trabajo para </w:t>
      </w:r>
      <w:r w:rsidR="00126E88" w:rsidRPr="009D2EBE">
        <w:rPr>
          <w:rFonts w:ascii="Arial" w:hAnsi="Arial" w:cs="Arial"/>
          <w:sz w:val="22"/>
          <w:szCs w:val="22"/>
        </w:rPr>
        <w:t>concretar diversos aspectos derivados de la reconfiguración de IdiSNA, concretamente referidos a:</w:t>
      </w:r>
    </w:p>
    <w:p w14:paraId="4B93B434"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Modelo de gestión</w:t>
      </w:r>
    </w:p>
    <w:p w14:paraId="7C7508CD"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Vínculo jurídico (convenio de integración y estatutos)</w:t>
      </w:r>
    </w:p>
    <w:p w14:paraId="30DF9F7A"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Definición de grupos y áreas de investigación</w:t>
      </w:r>
    </w:p>
    <w:p w14:paraId="0DF5E0AB"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Costes Indirectos</w:t>
      </w:r>
    </w:p>
    <w:p w14:paraId="2CB8AF54"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Ensayos clínicos</w:t>
      </w:r>
    </w:p>
    <w:p w14:paraId="442AEDA0"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Derechos de propiedad industrial</w:t>
      </w:r>
    </w:p>
    <w:p w14:paraId="3DEAF13C"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Proyectos europeos.</w:t>
      </w:r>
    </w:p>
    <w:p w14:paraId="79356A07" w14:textId="77777777" w:rsidR="00126E88" w:rsidRPr="009D2EBE" w:rsidRDefault="00126E88" w:rsidP="00F42D04">
      <w:pPr>
        <w:spacing w:after="160" w:line="288" w:lineRule="auto"/>
        <w:jc w:val="both"/>
        <w:rPr>
          <w:rFonts w:ascii="Arial" w:hAnsi="Arial" w:cs="Arial"/>
          <w:sz w:val="22"/>
          <w:szCs w:val="22"/>
        </w:rPr>
      </w:pPr>
      <w:r w:rsidRPr="009D2EBE">
        <w:rPr>
          <w:rFonts w:ascii="Arial" w:hAnsi="Arial" w:cs="Arial"/>
          <w:sz w:val="22"/>
          <w:szCs w:val="22"/>
        </w:rPr>
        <w:lastRenderedPageBreak/>
        <w:t>En estos primeros meses de 2022 se ha continuado avanzando en los cuatro principales aspectos que determinan la reconfiguración de IdiSNA:</w:t>
      </w:r>
    </w:p>
    <w:p w14:paraId="11318994"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definición de áreas de investigación, grupos y catálogo de personal investigador adscrito al Instituto..</w:t>
      </w:r>
    </w:p>
    <w:p w14:paraId="3477B022"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condiciones de participación en las actividades y resultados de la investigación del Instituto</w:t>
      </w:r>
    </w:p>
    <w:p w14:paraId="6EACD91F"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modelo de gestión del Instituto de modo que se responda mejor a la condición de gestión única y separada obligada por el RD 279/2016 y la Guía de Acreditación.</w:t>
      </w:r>
    </w:p>
    <w:p w14:paraId="7812731E" w14:textId="77777777" w:rsidR="00126E88" w:rsidRPr="009D2EBE" w:rsidRDefault="00126E88" w:rsidP="00F42D04">
      <w:pPr>
        <w:spacing w:after="160" w:line="288" w:lineRule="auto"/>
        <w:jc w:val="both"/>
        <w:rPr>
          <w:rFonts w:ascii="Arial" w:hAnsi="Arial" w:cs="Arial"/>
          <w:sz w:val="22"/>
          <w:szCs w:val="22"/>
        </w:rPr>
      </w:pPr>
      <w:proofErr w:type="gramStart"/>
      <w:r w:rsidRPr="009D2EBE">
        <w:rPr>
          <w:rFonts w:ascii="Arial" w:hAnsi="Arial" w:cs="Arial"/>
          <w:sz w:val="22"/>
          <w:szCs w:val="22"/>
        </w:rPr>
        <w:t>.-</w:t>
      </w:r>
      <w:proofErr w:type="gramEnd"/>
      <w:r w:rsidRPr="009D2EBE">
        <w:rPr>
          <w:rFonts w:ascii="Arial" w:hAnsi="Arial" w:cs="Arial"/>
          <w:sz w:val="22"/>
          <w:szCs w:val="22"/>
        </w:rPr>
        <w:t xml:space="preserve"> versiones finales del convenio de integración y estatutos del órgano de gestión (la Fundación IdiSNA) que recojan los cambios necesarios previamente identificados.</w:t>
      </w:r>
    </w:p>
    <w:p w14:paraId="18B4292E" w14:textId="77777777" w:rsidR="009D2EBE" w:rsidRDefault="00E124A0" w:rsidP="00F42D04">
      <w:pPr>
        <w:spacing w:after="160" w:line="288" w:lineRule="auto"/>
        <w:jc w:val="both"/>
        <w:rPr>
          <w:rFonts w:ascii="Arial" w:hAnsi="Arial" w:cs="Arial"/>
          <w:sz w:val="22"/>
          <w:szCs w:val="22"/>
        </w:rPr>
      </w:pPr>
      <w:r w:rsidRPr="009D2EBE">
        <w:rPr>
          <w:rFonts w:ascii="Arial" w:hAnsi="Arial" w:cs="Arial"/>
          <w:sz w:val="22"/>
          <w:szCs w:val="22"/>
        </w:rPr>
        <w:t>Mientras tanto, se ha impulsado también el trabajo que debe conducir a la reacreditación del IdiSNA en enero de 2024. Para ello, es necesario renovar diversos documentos empezando por el Plan Estratégico, y generar evidencias e indicadores de modo que en junio de 2023 Idi</w:t>
      </w:r>
      <w:r w:rsidR="008808E5" w:rsidRPr="009D2EBE">
        <w:rPr>
          <w:rFonts w:ascii="Arial" w:hAnsi="Arial" w:cs="Arial"/>
          <w:sz w:val="22"/>
          <w:szCs w:val="22"/>
        </w:rPr>
        <w:t>SN</w:t>
      </w:r>
      <w:r w:rsidRPr="009D2EBE">
        <w:rPr>
          <w:rFonts w:ascii="Arial" w:hAnsi="Arial" w:cs="Arial"/>
          <w:sz w:val="22"/>
          <w:szCs w:val="22"/>
        </w:rPr>
        <w:t>A pueda solici</w:t>
      </w:r>
      <w:r w:rsidR="00AF274F" w:rsidRPr="009D2EBE">
        <w:rPr>
          <w:rFonts w:ascii="Arial" w:hAnsi="Arial" w:cs="Arial"/>
          <w:sz w:val="22"/>
          <w:szCs w:val="22"/>
        </w:rPr>
        <w:t>tar la reacredit</w:t>
      </w:r>
      <w:r w:rsidRPr="009D2EBE">
        <w:rPr>
          <w:rFonts w:ascii="Arial" w:hAnsi="Arial" w:cs="Arial"/>
          <w:sz w:val="22"/>
          <w:szCs w:val="22"/>
        </w:rPr>
        <w:t>ación con expectativa de conseguirla</w:t>
      </w:r>
    </w:p>
    <w:p w14:paraId="2A4B6542" w14:textId="1189FD1B" w:rsidR="009D2EBE" w:rsidRDefault="00AF274F" w:rsidP="00AF274F">
      <w:pPr>
        <w:tabs>
          <w:tab w:val="left" w:pos="720"/>
        </w:tabs>
        <w:spacing w:line="288" w:lineRule="auto"/>
        <w:jc w:val="both"/>
        <w:rPr>
          <w:rFonts w:ascii="Arial" w:hAnsi="Arial" w:cs="Arial"/>
          <w:sz w:val="22"/>
          <w:szCs w:val="22"/>
        </w:rPr>
      </w:pPr>
      <w:r w:rsidRPr="009D2EBE">
        <w:rPr>
          <w:rFonts w:ascii="Arial" w:hAnsi="Arial" w:cs="Arial"/>
          <w:sz w:val="22"/>
          <w:szCs w:val="22"/>
        </w:rPr>
        <w:t>Es cuanto tengo el honor de informar en cumplimiento de lo dispuesto en el artículo 194 del Reglamento del Parlamento de Navarra.</w:t>
      </w:r>
    </w:p>
    <w:p w14:paraId="597367EF" w14:textId="250ACC46" w:rsidR="009D2EBE" w:rsidRDefault="00AF274F" w:rsidP="00AF274F">
      <w:pPr>
        <w:tabs>
          <w:tab w:val="left" w:pos="3780"/>
        </w:tabs>
        <w:spacing w:line="288" w:lineRule="auto"/>
        <w:jc w:val="center"/>
        <w:rPr>
          <w:rFonts w:ascii="Arial" w:hAnsi="Arial" w:cs="Arial"/>
          <w:sz w:val="22"/>
          <w:szCs w:val="22"/>
        </w:rPr>
      </w:pPr>
      <w:r w:rsidRPr="009D2EBE">
        <w:rPr>
          <w:rFonts w:ascii="Arial" w:hAnsi="Arial" w:cs="Arial"/>
          <w:sz w:val="22"/>
          <w:szCs w:val="22"/>
        </w:rPr>
        <w:t>Pamplona, 19 de abril de 2022</w:t>
      </w:r>
    </w:p>
    <w:p w14:paraId="17B13270" w14:textId="77777777" w:rsidR="009D2EBE" w:rsidRPr="009D2EBE" w:rsidRDefault="009D2EBE" w:rsidP="009D2EBE">
      <w:pPr>
        <w:spacing w:line="360" w:lineRule="auto"/>
        <w:rPr>
          <w:rFonts w:ascii="Arial" w:hAnsi="Arial" w:cs="Arial"/>
          <w:sz w:val="22"/>
          <w:szCs w:val="22"/>
        </w:rPr>
      </w:pPr>
      <w:r w:rsidRPr="009D2EBE">
        <w:rPr>
          <w:rFonts w:ascii="Arial" w:hAnsi="Arial" w:cs="Arial"/>
          <w:sz w:val="22"/>
          <w:szCs w:val="22"/>
        </w:rPr>
        <w:t xml:space="preserve">La Consejera de Salud: Santos Induráin </w:t>
      </w:r>
      <w:proofErr w:type="spellStart"/>
      <w:r w:rsidRPr="009D2EBE">
        <w:rPr>
          <w:rFonts w:ascii="Arial" w:hAnsi="Arial" w:cs="Arial"/>
          <w:sz w:val="22"/>
          <w:szCs w:val="22"/>
        </w:rPr>
        <w:t>Orduna</w:t>
      </w:r>
      <w:proofErr w:type="spellEnd"/>
    </w:p>
    <w:p w14:paraId="6A5C00C2" w14:textId="07670ED8" w:rsidR="00A05304" w:rsidRPr="009D2EBE" w:rsidRDefault="00A05304" w:rsidP="009D2EBE">
      <w:pPr>
        <w:spacing w:line="288" w:lineRule="auto"/>
        <w:ind w:left="567" w:right="567"/>
        <w:jc w:val="center"/>
        <w:outlineLvl w:val="0"/>
        <w:rPr>
          <w:rFonts w:ascii="Arial" w:hAnsi="Arial" w:cs="Arial"/>
          <w:sz w:val="22"/>
          <w:szCs w:val="22"/>
        </w:rPr>
      </w:pPr>
    </w:p>
    <w:sectPr w:rsidR="00A05304" w:rsidRPr="009D2EBE" w:rsidSect="00420DF9">
      <w:headerReference w:type="default" r:id="rId9"/>
      <w:headerReference w:type="first" r:id="rId10"/>
      <w:pgSz w:w="11900" w:h="16840"/>
      <w:pgMar w:top="1985"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3B422" w14:textId="77777777" w:rsidR="00E236B2" w:rsidRDefault="00E236B2" w:rsidP="001E5529">
      <w:r>
        <w:separator/>
      </w:r>
    </w:p>
  </w:endnote>
  <w:endnote w:type="continuationSeparator" w:id="0">
    <w:p w14:paraId="41FC0927" w14:textId="77777777" w:rsidR="00E236B2" w:rsidRDefault="00E236B2" w:rsidP="001E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inionPro-Regular">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A686" w14:textId="77777777" w:rsidR="00E236B2" w:rsidRDefault="00E236B2" w:rsidP="001E5529">
      <w:r>
        <w:separator/>
      </w:r>
    </w:p>
  </w:footnote>
  <w:footnote w:type="continuationSeparator" w:id="0">
    <w:p w14:paraId="0E36DDC8" w14:textId="77777777" w:rsidR="00E236B2" w:rsidRDefault="00E236B2" w:rsidP="001E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1FEC" w14:textId="77777777" w:rsidR="008C4968" w:rsidRDefault="008C4968" w:rsidP="008C4968">
    <w:pPr>
      <w:pStyle w:val="Encabezado"/>
      <w:tabs>
        <w:tab w:val="clear" w:pos="4252"/>
        <w:tab w:val="clear" w:pos="8504"/>
        <w:tab w:val="left" w:pos="796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3675" w14:textId="77777777" w:rsidR="00570D16" w:rsidRDefault="00570D16" w:rsidP="00570D16">
    <w:pPr>
      <w:pStyle w:val="Encabezado"/>
      <w:tabs>
        <w:tab w:val="clear" w:pos="4252"/>
        <w:tab w:val="clear" w:pos="8504"/>
        <w:tab w:val="left" w:pos="7967"/>
      </w:tabs>
    </w:pPr>
  </w:p>
  <w:p w14:paraId="0472EAEB" w14:textId="77777777" w:rsidR="00570D16" w:rsidRDefault="00570D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346"/>
    <w:multiLevelType w:val="hybridMultilevel"/>
    <w:tmpl w:val="B6821788"/>
    <w:lvl w:ilvl="0" w:tplc="FC3ADC4C">
      <w:start w:val="1"/>
      <w:numFmt w:val="bullet"/>
      <w:lvlText w:val="•"/>
      <w:lvlJc w:val="left"/>
      <w:pPr>
        <w:tabs>
          <w:tab w:val="num" w:pos="720"/>
        </w:tabs>
        <w:ind w:left="720" w:hanging="360"/>
      </w:pPr>
      <w:rPr>
        <w:rFonts w:ascii="Arial" w:hAnsi="Arial" w:hint="default"/>
      </w:rPr>
    </w:lvl>
    <w:lvl w:ilvl="1" w:tplc="146265F4" w:tentative="1">
      <w:start w:val="1"/>
      <w:numFmt w:val="bullet"/>
      <w:lvlText w:val="•"/>
      <w:lvlJc w:val="left"/>
      <w:pPr>
        <w:tabs>
          <w:tab w:val="num" w:pos="1440"/>
        </w:tabs>
        <w:ind w:left="1440" w:hanging="360"/>
      </w:pPr>
      <w:rPr>
        <w:rFonts w:ascii="Arial" w:hAnsi="Arial" w:hint="default"/>
      </w:rPr>
    </w:lvl>
    <w:lvl w:ilvl="2" w:tplc="A82A07C2" w:tentative="1">
      <w:start w:val="1"/>
      <w:numFmt w:val="bullet"/>
      <w:lvlText w:val="•"/>
      <w:lvlJc w:val="left"/>
      <w:pPr>
        <w:tabs>
          <w:tab w:val="num" w:pos="2160"/>
        </w:tabs>
        <w:ind w:left="2160" w:hanging="360"/>
      </w:pPr>
      <w:rPr>
        <w:rFonts w:ascii="Arial" w:hAnsi="Arial" w:hint="default"/>
      </w:rPr>
    </w:lvl>
    <w:lvl w:ilvl="3" w:tplc="0766229E" w:tentative="1">
      <w:start w:val="1"/>
      <w:numFmt w:val="bullet"/>
      <w:lvlText w:val="•"/>
      <w:lvlJc w:val="left"/>
      <w:pPr>
        <w:tabs>
          <w:tab w:val="num" w:pos="2880"/>
        </w:tabs>
        <w:ind w:left="2880" w:hanging="360"/>
      </w:pPr>
      <w:rPr>
        <w:rFonts w:ascii="Arial" w:hAnsi="Arial" w:hint="default"/>
      </w:rPr>
    </w:lvl>
    <w:lvl w:ilvl="4" w:tplc="835AB90A" w:tentative="1">
      <w:start w:val="1"/>
      <w:numFmt w:val="bullet"/>
      <w:lvlText w:val="•"/>
      <w:lvlJc w:val="left"/>
      <w:pPr>
        <w:tabs>
          <w:tab w:val="num" w:pos="3600"/>
        </w:tabs>
        <w:ind w:left="3600" w:hanging="360"/>
      </w:pPr>
      <w:rPr>
        <w:rFonts w:ascii="Arial" w:hAnsi="Arial" w:hint="default"/>
      </w:rPr>
    </w:lvl>
    <w:lvl w:ilvl="5" w:tplc="3FFC02D6" w:tentative="1">
      <w:start w:val="1"/>
      <w:numFmt w:val="bullet"/>
      <w:lvlText w:val="•"/>
      <w:lvlJc w:val="left"/>
      <w:pPr>
        <w:tabs>
          <w:tab w:val="num" w:pos="4320"/>
        </w:tabs>
        <w:ind w:left="4320" w:hanging="360"/>
      </w:pPr>
      <w:rPr>
        <w:rFonts w:ascii="Arial" w:hAnsi="Arial" w:hint="default"/>
      </w:rPr>
    </w:lvl>
    <w:lvl w:ilvl="6" w:tplc="2D686F1E" w:tentative="1">
      <w:start w:val="1"/>
      <w:numFmt w:val="bullet"/>
      <w:lvlText w:val="•"/>
      <w:lvlJc w:val="left"/>
      <w:pPr>
        <w:tabs>
          <w:tab w:val="num" w:pos="5040"/>
        </w:tabs>
        <w:ind w:left="5040" w:hanging="360"/>
      </w:pPr>
      <w:rPr>
        <w:rFonts w:ascii="Arial" w:hAnsi="Arial" w:hint="default"/>
      </w:rPr>
    </w:lvl>
    <w:lvl w:ilvl="7" w:tplc="74C87D32" w:tentative="1">
      <w:start w:val="1"/>
      <w:numFmt w:val="bullet"/>
      <w:lvlText w:val="•"/>
      <w:lvlJc w:val="left"/>
      <w:pPr>
        <w:tabs>
          <w:tab w:val="num" w:pos="5760"/>
        </w:tabs>
        <w:ind w:left="5760" w:hanging="360"/>
      </w:pPr>
      <w:rPr>
        <w:rFonts w:ascii="Arial" w:hAnsi="Arial" w:hint="default"/>
      </w:rPr>
    </w:lvl>
    <w:lvl w:ilvl="8" w:tplc="4A46EB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C31CCE"/>
    <w:multiLevelType w:val="hybridMultilevel"/>
    <w:tmpl w:val="60A4F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6A4D2F"/>
    <w:multiLevelType w:val="hybridMultilevel"/>
    <w:tmpl w:val="BB3C8F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8C2E1D"/>
    <w:multiLevelType w:val="hybridMultilevel"/>
    <w:tmpl w:val="EDA80F82"/>
    <w:lvl w:ilvl="0" w:tplc="8C180B32">
      <w:numFmt w:val="bullet"/>
      <w:lvlText w:val="-"/>
      <w:lvlJc w:val="left"/>
      <w:pPr>
        <w:ind w:left="1065" w:hanging="360"/>
      </w:pPr>
      <w:rPr>
        <w:rFonts w:ascii="Century Gothic" w:eastAsia="MS Mincho" w:hAnsi="Century Gothic"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1C743381"/>
    <w:multiLevelType w:val="hybridMultilevel"/>
    <w:tmpl w:val="BFFEE8EA"/>
    <w:lvl w:ilvl="0" w:tplc="3FBEBB0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FBA4F70"/>
    <w:multiLevelType w:val="hybridMultilevel"/>
    <w:tmpl w:val="5E4279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620467"/>
    <w:multiLevelType w:val="hybridMultilevel"/>
    <w:tmpl w:val="094C1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560633"/>
    <w:multiLevelType w:val="hybridMultilevel"/>
    <w:tmpl w:val="21E24C46"/>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8" w15:restartNumberingAfterBreak="0">
    <w:nsid w:val="3AAB0208"/>
    <w:multiLevelType w:val="hybridMultilevel"/>
    <w:tmpl w:val="3F66A55A"/>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3FBB3106"/>
    <w:multiLevelType w:val="hybridMultilevel"/>
    <w:tmpl w:val="EED056F4"/>
    <w:lvl w:ilvl="0" w:tplc="8C180B32">
      <w:numFmt w:val="bullet"/>
      <w:lvlText w:val="-"/>
      <w:lvlJc w:val="left"/>
      <w:pPr>
        <w:ind w:left="1065" w:hanging="360"/>
      </w:pPr>
      <w:rPr>
        <w:rFonts w:ascii="Century Gothic" w:eastAsia="MS Mincho"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BB67DB"/>
    <w:multiLevelType w:val="hybridMultilevel"/>
    <w:tmpl w:val="7F4E6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2526C"/>
    <w:multiLevelType w:val="hybridMultilevel"/>
    <w:tmpl w:val="1AC09790"/>
    <w:lvl w:ilvl="0" w:tplc="5382142C">
      <w:numFmt w:val="bullet"/>
      <w:lvlText w:val="-"/>
      <w:lvlJc w:val="left"/>
      <w:pPr>
        <w:ind w:left="1065" w:hanging="360"/>
      </w:pPr>
      <w:rPr>
        <w:rFonts w:ascii="Century Gothic" w:eastAsia="SimSun" w:hAnsi="Century Gothic"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2" w15:restartNumberingAfterBreak="0">
    <w:nsid w:val="6B2F2982"/>
    <w:multiLevelType w:val="hybridMultilevel"/>
    <w:tmpl w:val="81120FB8"/>
    <w:lvl w:ilvl="0" w:tplc="0AE2D91C">
      <w:start w:val="1"/>
      <w:numFmt w:val="bullet"/>
      <w:lvlText w:val="-"/>
      <w:lvlJc w:val="left"/>
      <w:pPr>
        <w:ind w:left="720" w:hanging="360"/>
      </w:pPr>
      <w:rPr>
        <w:rFonts w:ascii="Century Gothic" w:eastAsia="MS Mincho"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E711A8"/>
    <w:multiLevelType w:val="hybridMultilevel"/>
    <w:tmpl w:val="B2D67342"/>
    <w:lvl w:ilvl="0" w:tplc="996A24A2">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776024076">
    <w:abstractNumId w:val="6"/>
  </w:num>
  <w:num w:numId="2" w16cid:durableId="41640742">
    <w:abstractNumId w:val="10"/>
  </w:num>
  <w:num w:numId="3" w16cid:durableId="2103723567">
    <w:abstractNumId w:val="2"/>
  </w:num>
  <w:num w:numId="4" w16cid:durableId="1143421947">
    <w:abstractNumId w:val="11"/>
  </w:num>
  <w:num w:numId="5" w16cid:durableId="1344434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009370">
    <w:abstractNumId w:val="4"/>
  </w:num>
  <w:num w:numId="7" w16cid:durableId="726420322">
    <w:abstractNumId w:val="0"/>
  </w:num>
  <w:num w:numId="8" w16cid:durableId="1125932507">
    <w:abstractNumId w:val="7"/>
  </w:num>
  <w:num w:numId="9" w16cid:durableId="1690791340">
    <w:abstractNumId w:val="12"/>
  </w:num>
  <w:num w:numId="10" w16cid:durableId="1098864193">
    <w:abstractNumId w:val="8"/>
  </w:num>
  <w:num w:numId="11" w16cid:durableId="1386758822">
    <w:abstractNumId w:val="3"/>
  </w:num>
  <w:num w:numId="12" w16cid:durableId="282688612">
    <w:abstractNumId w:val="9"/>
  </w:num>
  <w:num w:numId="13" w16cid:durableId="1475180535">
    <w:abstractNumId w:val="5"/>
  </w:num>
  <w:num w:numId="14" w16cid:durableId="23929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5CB"/>
    <w:rsid w:val="00004365"/>
    <w:rsid w:val="00013966"/>
    <w:rsid w:val="000219F4"/>
    <w:rsid w:val="0002244B"/>
    <w:rsid w:val="00037929"/>
    <w:rsid w:val="000544D7"/>
    <w:rsid w:val="00055CD7"/>
    <w:rsid w:val="00056419"/>
    <w:rsid w:val="000716C5"/>
    <w:rsid w:val="00074161"/>
    <w:rsid w:val="0007577A"/>
    <w:rsid w:val="00080567"/>
    <w:rsid w:val="000808CB"/>
    <w:rsid w:val="00084FC5"/>
    <w:rsid w:val="000863E6"/>
    <w:rsid w:val="000949BA"/>
    <w:rsid w:val="000A3B2B"/>
    <w:rsid w:val="000A4B2A"/>
    <w:rsid w:val="000A58D6"/>
    <w:rsid w:val="000C4E23"/>
    <w:rsid w:val="000C5421"/>
    <w:rsid w:val="000D3724"/>
    <w:rsid w:val="000D4046"/>
    <w:rsid w:val="000D46CE"/>
    <w:rsid w:val="000E5605"/>
    <w:rsid w:val="000F3D28"/>
    <w:rsid w:val="00104D75"/>
    <w:rsid w:val="00106237"/>
    <w:rsid w:val="00110070"/>
    <w:rsid w:val="00121AD5"/>
    <w:rsid w:val="00125FCD"/>
    <w:rsid w:val="001269B1"/>
    <w:rsid w:val="00126E88"/>
    <w:rsid w:val="0013172B"/>
    <w:rsid w:val="00133BBB"/>
    <w:rsid w:val="00146C83"/>
    <w:rsid w:val="001519A5"/>
    <w:rsid w:val="00151C7F"/>
    <w:rsid w:val="0015505D"/>
    <w:rsid w:val="00164884"/>
    <w:rsid w:val="00172F76"/>
    <w:rsid w:val="0017387A"/>
    <w:rsid w:val="00195E14"/>
    <w:rsid w:val="001A252D"/>
    <w:rsid w:val="001A598D"/>
    <w:rsid w:val="001B6771"/>
    <w:rsid w:val="001C503F"/>
    <w:rsid w:val="001D7998"/>
    <w:rsid w:val="001E5529"/>
    <w:rsid w:val="001F3AD2"/>
    <w:rsid w:val="00204921"/>
    <w:rsid w:val="0021328A"/>
    <w:rsid w:val="002143EF"/>
    <w:rsid w:val="00222DC6"/>
    <w:rsid w:val="0022668E"/>
    <w:rsid w:val="00235D53"/>
    <w:rsid w:val="00235ECB"/>
    <w:rsid w:val="00241AC2"/>
    <w:rsid w:val="00242DDC"/>
    <w:rsid w:val="00244754"/>
    <w:rsid w:val="00245358"/>
    <w:rsid w:val="00245AD8"/>
    <w:rsid w:val="002479BA"/>
    <w:rsid w:val="00250831"/>
    <w:rsid w:val="00261D5C"/>
    <w:rsid w:val="00267641"/>
    <w:rsid w:val="00276DEC"/>
    <w:rsid w:val="0028206B"/>
    <w:rsid w:val="002834E1"/>
    <w:rsid w:val="00284A59"/>
    <w:rsid w:val="0028650B"/>
    <w:rsid w:val="0029409E"/>
    <w:rsid w:val="00296C76"/>
    <w:rsid w:val="002A516B"/>
    <w:rsid w:val="002B0087"/>
    <w:rsid w:val="002B33B6"/>
    <w:rsid w:val="002B7494"/>
    <w:rsid w:val="002C6CD3"/>
    <w:rsid w:val="002C7433"/>
    <w:rsid w:val="002D60F1"/>
    <w:rsid w:val="002D77F1"/>
    <w:rsid w:val="002E07F0"/>
    <w:rsid w:val="0030043A"/>
    <w:rsid w:val="00302DB6"/>
    <w:rsid w:val="0030329C"/>
    <w:rsid w:val="00310A4F"/>
    <w:rsid w:val="00317E85"/>
    <w:rsid w:val="003211AD"/>
    <w:rsid w:val="00323D85"/>
    <w:rsid w:val="00327576"/>
    <w:rsid w:val="003337F3"/>
    <w:rsid w:val="00336684"/>
    <w:rsid w:val="003375C6"/>
    <w:rsid w:val="00337B77"/>
    <w:rsid w:val="00357AB4"/>
    <w:rsid w:val="00365F24"/>
    <w:rsid w:val="00371421"/>
    <w:rsid w:val="003727F0"/>
    <w:rsid w:val="00372BBE"/>
    <w:rsid w:val="00387DCE"/>
    <w:rsid w:val="00394594"/>
    <w:rsid w:val="003A6BE1"/>
    <w:rsid w:val="003B5389"/>
    <w:rsid w:val="003C743B"/>
    <w:rsid w:val="003E126F"/>
    <w:rsid w:val="003F0895"/>
    <w:rsid w:val="003F2E18"/>
    <w:rsid w:val="00406E8D"/>
    <w:rsid w:val="00420DF9"/>
    <w:rsid w:val="004278A7"/>
    <w:rsid w:val="0043096C"/>
    <w:rsid w:val="00445EB7"/>
    <w:rsid w:val="00445F79"/>
    <w:rsid w:val="0044698A"/>
    <w:rsid w:val="00447387"/>
    <w:rsid w:val="00454D21"/>
    <w:rsid w:val="0047109E"/>
    <w:rsid w:val="0047137A"/>
    <w:rsid w:val="00474908"/>
    <w:rsid w:val="00494773"/>
    <w:rsid w:val="004973E3"/>
    <w:rsid w:val="004A3232"/>
    <w:rsid w:val="004A583E"/>
    <w:rsid w:val="004B4CCE"/>
    <w:rsid w:val="004B5ACE"/>
    <w:rsid w:val="004B6C9A"/>
    <w:rsid w:val="004C5522"/>
    <w:rsid w:val="004D3CAC"/>
    <w:rsid w:val="004E0FCC"/>
    <w:rsid w:val="004E4596"/>
    <w:rsid w:val="004F0AF0"/>
    <w:rsid w:val="004F31F2"/>
    <w:rsid w:val="00503E9C"/>
    <w:rsid w:val="00517E7D"/>
    <w:rsid w:val="00532528"/>
    <w:rsid w:val="0053298E"/>
    <w:rsid w:val="00536D76"/>
    <w:rsid w:val="00540B82"/>
    <w:rsid w:val="0054279D"/>
    <w:rsid w:val="005473AA"/>
    <w:rsid w:val="005608CA"/>
    <w:rsid w:val="00560FFF"/>
    <w:rsid w:val="0057047C"/>
    <w:rsid w:val="00570D16"/>
    <w:rsid w:val="00571483"/>
    <w:rsid w:val="00575CB3"/>
    <w:rsid w:val="00576BF0"/>
    <w:rsid w:val="00582129"/>
    <w:rsid w:val="00582642"/>
    <w:rsid w:val="0059167E"/>
    <w:rsid w:val="00592E52"/>
    <w:rsid w:val="00595CF4"/>
    <w:rsid w:val="005B2E1A"/>
    <w:rsid w:val="005B35A5"/>
    <w:rsid w:val="005B54C7"/>
    <w:rsid w:val="005C09E4"/>
    <w:rsid w:val="005E36DB"/>
    <w:rsid w:val="005E655C"/>
    <w:rsid w:val="005F079C"/>
    <w:rsid w:val="00603810"/>
    <w:rsid w:val="006041F3"/>
    <w:rsid w:val="006128B4"/>
    <w:rsid w:val="00614357"/>
    <w:rsid w:val="0062244B"/>
    <w:rsid w:val="00632283"/>
    <w:rsid w:val="0063325E"/>
    <w:rsid w:val="00637E86"/>
    <w:rsid w:val="0064077B"/>
    <w:rsid w:val="00651D0D"/>
    <w:rsid w:val="00661BE3"/>
    <w:rsid w:val="006728DF"/>
    <w:rsid w:val="006752F0"/>
    <w:rsid w:val="0067600B"/>
    <w:rsid w:val="00676E11"/>
    <w:rsid w:val="0068018D"/>
    <w:rsid w:val="00680AF6"/>
    <w:rsid w:val="00682C13"/>
    <w:rsid w:val="006909C1"/>
    <w:rsid w:val="00697543"/>
    <w:rsid w:val="006A5353"/>
    <w:rsid w:val="006A6EC5"/>
    <w:rsid w:val="006B01FF"/>
    <w:rsid w:val="006B43CE"/>
    <w:rsid w:val="006C394D"/>
    <w:rsid w:val="006D6035"/>
    <w:rsid w:val="006D66DA"/>
    <w:rsid w:val="006F3EE9"/>
    <w:rsid w:val="007020D2"/>
    <w:rsid w:val="00702668"/>
    <w:rsid w:val="00704834"/>
    <w:rsid w:val="0072002F"/>
    <w:rsid w:val="0072586A"/>
    <w:rsid w:val="00752247"/>
    <w:rsid w:val="00752CFF"/>
    <w:rsid w:val="00762F17"/>
    <w:rsid w:val="007641BE"/>
    <w:rsid w:val="00765DF7"/>
    <w:rsid w:val="00766A77"/>
    <w:rsid w:val="007800E2"/>
    <w:rsid w:val="00780479"/>
    <w:rsid w:val="00780E45"/>
    <w:rsid w:val="00790D0A"/>
    <w:rsid w:val="007B103E"/>
    <w:rsid w:val="007D2E02"/>
    <w:rsid w:val="007D5B73"/>
    <w:rsid w:val="007F045D"/>
    <w:rsid w:val="007F1126"/>
    <w:rsid w:val="00802AE3"/>
    <w:rsid w:val="00804A6A"/>
    <w:rsid w:val="0081371F"/>
    <w:rsid w:val="00815800"/>
    <w:rsid w:val="0081779E"/>
    <w:rsid w:val="00831998"/>
    <w:rsid w:val="0083415A"/>
    <w:rsid w:val="008355C9"/>
    <w:rsid w:val="00855AD8"/>
    <w:rsid w:val="00857015"/>
    <w:rsid w:val="008724BF"/>
    <w:rsid w:val="00876346"/>
    <w:rsid w:val="008771B5"/>
    <w:rsid w:val="008808E5"/>
    <w:rsid w:val="0088272F"/>
    <w:rsid w:val="00887B5A"/>
    <w:rsid w:val="00887C3B"/>
    <w:rsid w:val="00893F44"/>
    <w:rsid w:val="008A0BAE"/>
    <w:rsid w:val="008A18E1"/>
    <w:rsid w:val="008B3757"/>
    <w:rsid w:val="008B53A1"/>
    <w:rsid w:val="008C126D"/>
    <w:rsid w:val="008C4968"/>
    <w:rsid w:val="008E163F"/>
    <w:rsid w:val="008E5C33"/>
    <w:rsid w:val="008F1AF5"/>
    <w:rsid w:val="00925069"/>
    <w:rsid w:val="00927855"/>
    <w:rsid w:val="00940761"/>
    <w:rsid w:val="00962F48"/>
    <w:rsid w:val="00986D40"/>
    <w:rsid w:val="009906A0"/>
    <w:rsid w:val="00991107"/>
    <w:rsid w:val="009A0D66"/>
    <w:rsid w:val="009B33B8"/>
    <w:rsid w:val="009B588C"/>
    <w:rsid w:val="009C22FC"/>
    <w:rsid w:val="009C5CB3"/>
    <w:rsid w:val="009D0997"/>
    <w:rsid w:val="009D2EBE"/>
    <w:rsid w:val="009E1B32"/>
    <w:rsid w:val="009E1CB2"/>
    <w:rsid w:val="009E63B2"/>
    <w:rsid w:val="009E7793"/>
    <w:rsid w:val="009F2E3B"/>
    <w:rsid w:val="009F5766"/>
    <w:rsid w:val="00A0262C"/>
    <w:rsid w:val="00A05304"/>
    <w:rsid w:val="00A06786"/>
    <w:rsid w:val="00A06844"/>
    <w:rsid w:val="00A07D8C"/>
    <w:rsid w:val="00A21C84"/>
    <w:rsid w:val="00A26554"/>
    <w:rsid w:val="00A2700B"/>
    <w:rsid w:val="00A37279"/>
    <w:rsid w:val="00A42803"/>
    <w:rsid w:val="00A44CB5"/>
    <w:rsid w:val="00A45538"/>
    <w:rsid w:val="00A4607E"/>
    <w:rsid w:val="00A50F20"/>
    <w:rsid w:val="00A53068"/>
    <w:rsid w:val="00A57C87"/>
    <w:rsid w:val="00A645B0"/>
    <w:rsid w:val="00A80FE1"/>
    <w:rsid w:val="00A83B8C"/>
    <w:rsid w:val="00A87306"/>
    <w:rsid w:val="00A92751"/>
    <w:rsid w:val="00A92E3D"/>
    <w:rsid w:val="00A95DC4"/>
    <w:rsid w:val="00AA4C88"/>
    <w:rsid w:val="00AE68A0"/>
    <w:rsid w:val="00AF274F"/>
    <w:rsid w:val="00AF496F"/>
    <w:rsid w:val="00B02FA6"/>
    <w:rsid w:val="00B050B5"/>
    <w:rsid w:val="00B05EA5"/>
    <w:rsid w:val="00B216AA"/>
    <w:rsid w:val="00B25D92"/>
    <w:rsid w:val="00B300B0"/>
    <w:rsid w:val="00B302DD"/>
    <w:rsid w:val="00B31169"/>
    <w:rsid w:val="00B61978"/>
    <w:rsid w:val="00B731B2"/>
    <w:rsid w:val="00B73A44"/>
    <w:rsid w:val="00B74257"/>
    <w:rsid w:val="00B80300"/>
    <w:rsid w:val="00B822E2"/>
    <w:rsid w:val="00B8250B"/>
    <w:rsid w:val="00B9773D"/>
    <w:rsid w:val="00BC09B4"/>
    <w:rsid w:val="00BC50ED"/>
    <w:rsid w:val="00BD3C37"/>
    <w:rsid w:val="00BD5677"/>
    <w:rsid w:val="00BE03D0"/>
    <w:rsid w:val="00BE573D"/>
    <w:rsid w:val="00BE5E36"/>
    <w:rsid w:val="00C00AFF"/>
    <w:rsid w:val="00C00C44"/>
    <w:rsid w:val="00C16A1A"/>
    <w:rsid w:val="00C20352"/>
    <w:rsid w:val="00C33272"/>
    <w:rsid w:val="00C33CC6"/>
    <w:rsid w:val="00C341B5"/>
    <w:rsid w:val="00C36E70"/>
    <w:rsid w:val="00C40DFB"/>
    <w:rsid w:val="00C40EE6"/>
    <w:rsid w:val="00C46C45"/>
    <w:rsid w:val="00C50027"/>
    <w:rsid w:val="00C55F5D"/>
    <w:rsid w:val="00C65D6D"/>
    <w:rsid w:val="00C67CC3"/>
    <w:rsid w:val="00C7714B"/>
    <w:rsid w:val="00C81C66"/>
    <w:rsid w:val="00C87F2E"/>
    <w:rsid w:val="00C910CF"/>
    <w:rsid w:val="00C97C37"/>
    <w:rsid w:val="00CA28CE"/>
    <w:rsid w:val="00CA5DB6"/>
    <w:rsid w:val="00CA6F82"/>
    <w:rsid w:val="00CB38BC"/>
    <w:rsid w:val="00CC45F1"/>
    <w:rsid w:val="00CC4781"/>
    <w:rsid w:val="00CC4D87"/>
    <w:rsid w:val="00CC67AF"/>
    <w:rsid w:val="00CD0E43"/>
    <w:rsid w:val="00CD64BE"/>
    <w:rsid w:val="00CD6879"/>
    <w:rsid w:val="00CE734C"/>
    <w:rsid w:val="00CE7D32"/>
    <w:rsid w:val="00CF27DD"/>
    <w:rsid w:val="00CF33F2"/>
    <w:rsid w:val="00CF39B0"/>
    <w:rsid w:val="00D000BE"/>
    <w:rsid w:val="00D11E38"/>
    <w:rsid w:val="00D175CB"/>
    <w:rsid w:val="00D2279D"/>
    <w:rsid w:val="00D24059"/>
    <w:rsid w:val="00D30A53"/>
    <w:rsid w:val="00D31A8D"/>
    <w:rsid w:val="00D32DE9"/>
    <w:rsid w:val="00D33F39"/>
    <w:rsid w:val="00D35679"/>
    <w:rsid w:val="00D42992"/>
    <w:rsid w:val="00D54B5A"/>
    <w:rsid w:val="00D57E7D"/>
    <w:rsid w:val="00D61896"/>
    <w:rsid w:val="00D627EE"/>
    <w:rsid w:val="00D701FC"/>
    <w:rsid w:val="00D8390D"/>
    <w:rsid w:val="00D875C1"/>
    <w:rsid w:val="00D917D1"/>
    <w:rsid w:val="00D946A7"/>
    <w:rsid w:val="00D96EC2"/>
    <w:rsid w:val="00DC4D08"/>
    <w:rsid w:val="00DD6A98"/>
    <w:rsid w:val="00DE5EDE"/>
    <w:rsid w:val="00DF1FFF"/>
    <w:rsid w:val="00DF244D"/>
    <w:rsid w:val="00DF4793"/>
    <w:rsid w:val="00E00D27"/>
    <w:rsid w:val="00E01020"/>
    <w:rsid w:val="00E106AB"/>
    <w:rsid w:val="00E124A0"/>
    <w:rsid w:val="00E17C35"/>
    <w:rsid w:val="00E236B2"/>
    <w:rsid w:val="00E32015"/>
    <w:rsid w:val="00E33B62"/>
    <w:rsid w:val="00E509FD"/>
    <w:rsid w:val="00E67385"/>
    <w:rsid w:val="00E847ED"/>
    <w:rsid w:val="00E93FA1"/>
    <w:rsid w:val="00EB421B"/>
    <w:rsid w:val="00EC3BAC"/>
    <w:rsid w:val="00ED0D78"/>
    <w:rsid w:val="00ED1F08"/>
    <w:rsid w:val="00ED6862"/>
    <w:rsid w:val="00ED738A"/>
    <w:rsid w:val="00EE0DF8"/>
    <w:rsid w:val="00EE4209"/>
    <w:rsid w:val="00EE5984"/>
    <w:rsid w:val="00EF30AC"/>
    <w:rsid w:val="00EF4B56"/>
    <w:rsid w:val="00EF510D"/>
    <w:rsid w:val="00EF5C44"/>
    <w:rsid w:val="00F13550"/>
    <w:rsid w:val="00F158F1"/>
    <w:rsid w:val="00F24784"/>
    <w:rsid w:val="00F313C6"/>
    <w:rsid w:val="00F31943"/>
    <w:rsid w:val="00F42D04"/>
    <w:rsid w:val="00F5150A"/>
    <w:rsid w:val="00F52088"/>
    <w:rsid w:val="00F65398"/>
    <w:rsid w:val="00F67474"/>
    <w:rsid w:val="00F71E2A"/>
    <w:rsid w:val="00F77713"/>
    <w:rsid w:val="00F8137D"/>
    <w:rsid w:val="00F83AEB"/>
    <w:rsid w:val="00FA2481"/>
    <w:rsid w:val="00FB1FDC"/>
    <w:rsid w:val="00FB3400"/>
    <w:rsid w:val="00FB4FB6"/>
    <w:rsid w:val="00FC0EEC"/>
    <w:rsid w:val="00FC2096"/>
    <w:rsid w:val="00FC2C25"/>
    <w:rsid w:val="00FD7636"/>
    <w:rsid w:val="00FE70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16AA6304"/>
  <w15:chartTrackingRefBased/>
  <w15:docId w15:val="{DC62663D-6087-431A-9EE3-325334A2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E1"/>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75CB"/>
    <w:rPr>
      <w:rFonts w:ascii="Lucida Grande" w:hAnsi="Lucida Grande" w:cs="Lucida Grande"/>
      <w:sz w:val="18"/>
      <w:szCs w:val="18"/>
    </w:rPr>
  </w:style>
  <w:style w:type="character" w:customStyle="1" w:styleId="TextodegloboCar">
    <w:name w:val="Texto de globo Car"/>
    <w:link w:val="Textodeglobo"/>
    <w:uiPriority w:val="99"/>
    <w:semiHidden/>
    <w:rsid w:val="00D175CB"/>
    <w:rPr>
      <w:rFonts w:ascii="Lucida Grande" w:hAnsi="Lucida Grande" w:cs="Lucida Grande"/>
      <w:sz w:val="18"/>
      <w:szCs w:val="18"/>
    </w:rPr>
  </w:style>
  <w:style w:type="paragraph" w:styleId="Encabezado">
    <w:name w:val="header"/>
    <w:basedOn w:val="Normal"/>
    <w:link w:val="EncabezadoCar"/>
    <w:uiPriority w:val="99"/>
    <w:unhideWhenUsed/>
    <w:rsid w:val="001E5529"/>
    <w:pPr>
      <w:tabs>
        <w:tab w:val="center" w:pos="4252"/>
        <w:tab w:val="right" w:pos="8504"/>
      </w:tabs>
    </w:pPr>
  </w:style>
  <w:style w:type="character" w:customStyle="1" w:styleId="EncabezadoCar">
    <w:name w:val="Encabezado Car"/>
    <w:basedOn w:val="Fuentedeprrafopredeter"/>
    <w:link w:val="Encabezado"/>
    <w:uiPriority w:val="99"/>
    <w:rsid w:val="001E5529"/>
  </w:style>
  <w:style w:type="paragraph" w:styleId="Piedepgina">
    <w:name w:val="footer"/>
    <w:basedOn w:val="Normal"/>
    <w:link w:val="PiedepginaCar"/>
    <w:uiPriority w:val="99"/>
    <w:unhideWhenUsed/>
    <w:rsid w:val="001E5529"/>
    <w:pPr>
      <w:tabs>
        <w:tab w:val="center" w:pos="4252"/>
        <w:tab w:val="right" w:pos="8504"/>
      </w:tabs>
    </w:pPr>
  </w:style>
  <w:style w:type="character" w:customStyle="1" w:styleId="PiedepginaCar">
    <w:name w:val="Pie de página Car"/>
    <w:basedOn w:val="Fuentedeprrafopredeter"/>
    <w:link w:val="Piedepgina"/>
    <w:uiPriority w:val="99"/>
    <w:rsid w:val="001E5529"/>
  </w:style>
  <w:style w:type="paragraph" w:styleId="NormalWeb">
    <w:name w:val="Normal (Web)"/>
    <w:basedOn w:val="Normal"/>
    <w:uiPriority w:val="99"/>
    <w:unhideWhenUsed/>
    <w:rsid w:val="001E5529"/>
    <w:pPr>
      <w:spacing w:before="100" w:beforeAutospacing="1" w:after="100" w:afterAutospacing="1"/>
    </w:pPr>
    <w:rPr>
      <w:rFonts w:ascii="Times" w:hAnsi="Times"/>
      <w:sz w:val="20"/>
      <w:szCs w:val="20"/>
      <w:lang w:val="es-ES"/>
    </w:rPr>
  </w:style>
  <w:style w:type="paragraph" w:customStyle="1" w:styleId="BasicParagraph">
    <w:name w:val="[Basic Paragraph]"/>
    <w:basedOn w:val="Normal"/>
    <w:uiPriority w:val="99"/>
    <w:rsid w:val="00CE734C"/>
    <w:pPr>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paragraph" w:styleId="Prrafodelista">
    <w:name w:val="List Paragraph"/>
    <w:basedOn w:val="Normal"/>
    <w:uiPriority w:val="34"/>
    <w:qFormat/>
    <w:rsid w:val="006128B4"/>
    <w:pPr>
      <w:spacing w:after="200" w:line="276" w:lineRule="auto"/>
      <w:ind w:left="720"/>
      <w:contextualSpacing/>
    </w:pPr>
    <w:rPr>
      <w:rFonts w:ascii="Calibri" w:eastAsia="Calibri" w:hAnsi="Calibri"/>
      <w:sz w:val="22"/>
      <w:szCs w:val="22"/>
      <w:lang w:val="es-ES" w:eastAsia="en-US"/>
    </w:rPr>
  </w:style>
  <w:style w:type="character" w:styleId="Hipervnculo">
    <w:name w:val="Hyperlink"/>
    <w:uiPriority w:val="99"/>
    <w:semiHidden/>
    <w:unhideWhenUsed/>
    <w:rsid w:val="008724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8198">
      <w:bodyDiv w:val="1"/>
      <w:marLeft w:val="0"/>
      <w:marRight w:val="0"/>
      <w:marTop w:val="0"/>
      <w:marBottom w:val="0"/>
      <w:divBdr>
        <w:top w:val="none" w:sz="0" w:space="0" w:color="auto"/>
        <w:left w:val="none" w:sz="0" w:space="0" w:color="auto"/>
        <w:bottom w:val="none" w:sz="0" w:space="0" w:color="auto"/>
        <w:right w:val="none" w:sz="0" w:space="0" w:color="auto"/>
      </w:divBdr>
      <w:divsChild>
        <w:div w:id="419258742">
          <w:marLeft w:val="0"/>
          <w:marRight w:val="0"/>
          <w:marTop w:val="0"/>
          <w:marBottom w:val="0"/>
          <w:divBdr>
            <w:top w:val="none" w:sz="0" w:space="0" w:color="auto"/>
            <w:left w:val="none" w:sz="0" w:space="0" w:color="auto"/>
            <w:bottom w:val="none" w:sz="0" w:space="0" w:color="auto"/>
            <w:right w:val="none" w:sz="0" w:space="0" w:color="auto"/>
          </w:divBdr>
        </w:div>
        <w:div w:id="483398537">
          <w:marLeft w:val="0"/>
          <w:marRight w:val="0"/>
          <w:marTop w:val="0"/>
          <w:marBottom w:val="0"/>
          <w:divBdr>
            <w:top w:val="none" w:sz="0" w:space="0" w:color="auto"/>
            <w:left w:val="none" w:sz="0" w:space="0" w:color="auto"/>
            <w:bottom w:val="none" w:sz="0" w:space="0" w:color="auto"/>
            <w:right w:val="none" w:sz="0" w:space="0" w:color="auto"/>
          </w:divBdr>
        </w:div>
        <w:div w:id="597718829">
          <w:marLeft w:val="0"/>
          <w:marRight w:val="0"/>
          <w:marTop w:val="0"/>
          <w:marBottom w:val="0"/>
          <w:divBdr>
            <w:top w:val="none" w:sz="0" w:space="0" w:color="auto"/>
            <w:left w:val="none" w:sz="0" w:space="0" w:color="auto"/>
            <w:bottom w:val="none" w:sz="0" w:space="0" w:color="auto"/>
            <w:right w:val="none" w:sz="0" w:space="0" w:color="auto"/>
          </w:divBdr>
        </w:div>
        <w:div w:id="599917679">
          <w:marLeft w:val="0"/>
          <w:marRight w:val="0"/>
          <w:marTop w:val="0"/>
          <w:marBottom w:val="0"/>
          <w:divBdr>
            <w:top w:val="none" w:sz="0" w:space="0" w:color="auto"/>
            <w:left w:val="none" w:sz="0" w:space="0" w:color="auto"/>
            <w:bottom w:val="none" w:sz="0" w:space="0" w:color="auto"/>
            <w:right w:val="none" w:sz="0" w:space="0" w:color="auto"/>
          </w:divBdr>
        </w:div>
        <w:div w:id="640647135">
          <w:marLeft w:val="0"/>
          <w:marRight w:val="0"/>
          <w:marTop w:val="0"/>
          <w:marBottom w:val="0"/>
          <w:divBdr>
            <w:top w:val="none" w:sz="0" w:space="0" w:color="auto"/>
            <w:left w:val="none" w:sz="0" w:space="0" w:color="auto"/>
            <w:bottom w:val="none" w:sz="0" w:space="0" w:color="auto"/>
            <w:right w:val="none" w:sz="0" w:space="0" w:color="auto"/>
          </w:divBdr>
        </w:div>
        <w:div w:id="842738942">
          <w:marLeft w:val="0"/>
          <w:marRight w:val="0"/>
          <w:marTop w:val="0"/>
          <w:marBottom w:val="0"/>
          <w:divBdr>
            <w:top w:val="none" w:sz="0" w:space="0" w:color="auto"/>
            <w:left w:val="none" w:sz="0" w:space="0" w:color="auto"/>
            <w:bottom w:val="none" w:sz="0" w:space="0" w:color="auto"/>
            <w:right w:val="none" w:sz="0" w:space="0" w:color="auto"/>
          </w:divBdr>
        </w:div>
        <w:div w:id="1012412674">
          <w:marLeft w:val="0"/>
          <w:marRight w:val="0"/>
          <w:marTop w:val="0"/>
          <w:marBottom w:val="0"/>
          <w:divBdr>
            <w:top w:val="none" w:sz="0" w:space="0" w:color="auto"/>
            <w:left w:val="none" w:sz="0" w:space="0" w:color="auto"/>
            <w:bottom w:val="none" w:sz="0" w:space="0" w:color="auto"/>
            <w:right w:val="none" w:sz="0" w:space="0" w:color="auto"/>
          </w:divBdr>
        </w:div>
        <w:div w:id="1342506911">
          <w:marLeft w:val="0"/>
          <w:marRight w:val="0"/>
          <w:marTop w:val="0"/>
          <w:marBottom w:val="0"/>
          <w:divBdr>
            <w:top w:val="none" w:sz="0" w:space="0" w:color="auto"/>
            <w:left w:val="none" w:sz="0" w:space="0" w:color="auto"/>
            <w:bottom w:val="none" w:sz="0" w:space="0" w:color="auto"/>
            <w:right w:val="none" w:sz="0" w:space="0" w:color="auto"/>
          </w:divBdr>
        </w:div>
        <w:div w:id="1449930685">
          <w:marLeft w:val="0"/>
          <w:marRight w:val="0"/>
          <w:marTop w:val="0"/>
          <w:marBottom w:val="0"/>
          <w:divBdr>
            <w:top w:val="none" w:sz="0" w:space="0" w:color="auto"/>
            <w:left w:val="none" w:sz="0" w:space="0" w:color="auto"/>
            <w:bottom w:val="none" w:sz="0" w:space="0" w:color="auto"/>
            <w:right w:val="none" w:sz="0" w:space="0" w:color="auto"/>
          </w:divBdr>
        </w:div>
        <w:div w:id="2084374043">
          <w:marLeft w:val="0"/>
          <w:marRight w:val="0"/>
          <w:marTop w:val="0"/>
          <w:marBottom w:val="0"/>
          <w:divBdr>
            <w:top w:val="none" w:sz="0" w:space="0" w:color="auto"/>
            <w:left w:val="none" w:sz="0" w:space="0" w:color="auto"/>
            <w:bottom w:val="none" w:sz="0" w:space="0" w:color="auto"/>
            <w:right w:val="none" w:sz="0" w:space="0" w:color="auto"/>
          </w:divBdr>
        </w:div>
      </w:divsChild>
    </w:div>
    <w:div w:id="325019335">
      <w:bodyDiv w:val="1"/>
      <w:marLeft w:val="0"/>
      <w:marRight w:val="0"/>
      <w:marTop w:val="0"/>
      <w:marBottom w:val="0"/>
      <w:divBdr>
        <w:top w:val="none" w:sz="0" w:space="0" w:color="auto"/>
        <w:left w:val="none" w:sz="0" w:space="0" w:color="auto"/>
        <w:bottom w:val="none" w:sz="0" w:space="0" w:color="auto"/>
        <w:right w:val="none" w:sz="0" w:space="0" w:color="auto"/>
      </w:divBdr>
    </w:div>
    <w:div w:id="1157266700">
      <w:bodyDiv w:val="1"/>
      <w:marLeft w:val="0"/>
      <w:marRight w:val="0"/>
      <w:marTop w:val="0"/>
      <w:marBottom w:val="0"/>
      <w:divBdr>
        <w:top w:val="none" w:sz="0" w:space="0" w:color="auto"/>
        <w:left w:val="none" w:sz="0" w:space="0" w:color="auto"/>
        <w:bottom w:val="none" w:sz="0" w:space="0" w:color="auto"/>
        <w:right w:val="none" w:sz="0" w:space="0" w:color="auto"/>
      </w:divBdr>
    </w:div>
    <w:div w:id="1191645615">
      <w:bodyDiv w:val="1"/>
      <w:marLeft w:val="0"/>
      <w:marRight w:val="0"/>
      <w:marTop w:val="0"/>
      <w:marBottom w:val="0"/>
      <w:divBdr>
        <w:top w:val="none" w:sz="0" w:space="0" w:color="auto"/>
        <w:left w:val="none" w:sz="0" w:space="0" w:color="auto"/>
        <w:bottom w:val="none" w:sz="0" w:space="0" w:color="auto"/>
        <w:right w:val="none" w:sz="0" w:space="0" w:color="auto"/>
      </w:divBdr>
    </w:div>
    <w:div w:id="1242831078">
      <w:bodyDiv w:val="1"/>
      <w:marLeft w:val="0"/>
      <w:marRight w:val="0"/>
      <w:marTop w:val="0"/>
      <w:marBottom w:val="0"/>
      <w:divBdr>
        <w:top w:val="none" w:sz="0" w:space="0" w:color="auto"/>
        <w:left w:val="none" w:sz="0" w:space="0" w:color="auto"/>
        <w:bottom w:val="none" w:sz="0" w:space="0" w:color="auto"/>
        <w:right w:val="none" w:sz="0" w:space="0" w:color="auto"/>
      </w:divBdr>
      <w:divsChild>
        <w:div w:id="732704887">
          <w:marLeft w:val="547"/>
          <w:marRight w:val="0"/>
          <w:marTop w:val="96"/>
          <w:marBottom w:val="0"/>
          <w:divBdr>
            <w:top w:val="none" w:sz="0" w:space="0" w:color="auto"/>
            <w:left w:val="none" w:sz="0" w:space="0" w:color="auto"/>
            <w:bottom w:val="none" w:sz="0" w:space="0" w:color="auto"/>
            <w:right w:val="none" w:sz="0" w:space="0" w:color="auto"/>
          </w:divBdr>
        </w:div>
        <w:div w:id="732853877">
          <w:marLeft w:val="547"/>
          <w:marRight w:val="0"/>
          <w:marTop w:val="96"/>
          <w:marBottom w:val="0"/>
          <w:divBdr>
            <w:top w:val="none" w:sz="0" w:space="0" w:color="auto"/>
            <w:left w:val="none" w:sz="0" w:space="0" w:color="auto"/>
            <w:bottom w:val="none" w:sz="0" w:space="0" w:color="auto"/>
            <w:right w:val="none" w:sz="0" w:space="0" w:color="auto"/>
          </w:divBdr>
        </w:div>
        <w:div w:id="1227573025">
          <w:marLeft w:val="547"/>
          <w:marRight w:val="0"/>
          <w:marTop w:val="96"/>
          <w:marBottom w:val="0"/>
          <w:divBdr>
            <w:top w:val="none" w:sz="0" w:space="0" w:color="auto"/>
            <w:left w:val="none" w:sz="0" w:space="0" w:color="auto"/>
            <w:bottom w:val="none" w:sz="0" w:space="0" w:color="auto"/>
            <w:right w:val="none" w:sz="0" w:space="0" w:color="auto"/>
          </w:divBdr>
        </w:div>
        <w:div w:id="1494026415">
          <w:marLeft w:val="547"/>
          <w:marRight w:val="0"/>
          <w:marTop w:val="96"/>
          <w:marBottom w:val="0"/>
          <w:divBdr>
            <w:top w:val="none" w:sz="0" w:space="0" w:color="auto"/>
            <w:left w:val="none" w:sz="0" w:space="0" w:color="auto"/>
            <w:bottom w:val="none" w:sz="0" w:space="0" w:color="auto"/>
            <w:right w:val="none" w:sz="0" w:space="0" w:color="auto"/>
          </w:divBdr>
        </w:div>
        <w:div w:id="1656061100">
          <w:marLeft w:val="547"/>
          <w:marRight w:val="0"/>
          <w:marTop w:val="96"/>
          <w:marBottom w:val="0"/>
          <w:divBdr>
            <w:top w:val="none" w:sz="0" w:space="0" w:color="auto"/>
            <w:left w:val="none" w:sz="0" w:space="0" w:color="auto"/>
            <w:bottom w:val="none" w:sz="0" w:space="0" w:color="auto"/>
            <w:right w:val="none" w:sz="0" w:space="0" w:color="auto"/>
          </w:divBdr>
        </w:div>
        <w:div w:id="1664813645">
          <w:marLeft w:val="547"/>
          <w:marRight w:val="0"/>
          <w:marTop w:val="96"/>
          <w:marBottom w:val="0"/>
          <w:divBdr>
            <w:top w:val="none" w:sz="0" w:space="0" w:color="auto"/>
            <w:left w:val="none" w:sz="0" w:space="0" w:color="auto"/>
            <w:bottom w:val="none" w:sz="0" w:space="0" w:color="auto"/>
            <w:right w:val="none" w:sz="0" w:space="0" w:color="auto"/>
          </w:divBdr>
        </w:div>
        <w:div w:id="1720014936">
          <w:marLeft w:val="547"/>
          <w:marRight w:val="0"/>
          <w:marTop w:val="96"/>
          <w:marBottom w:val="0"/>
          <w:divBdr>
            <w:top w:val="none" w:sz="0" w:space="0" w:color="auto"/>
            <w:left w:val="none" w:sz="0" w:space="0" w:color="auto"/>
            <w:bottom w:val="none" w:sz="0" w:space="0" w:color="auto"/>
            <w:right w:val="none" w:sz="0" w:space="0" w:color="auto"/>
          </w:divBdr>
        </w:div>
      </w:divsChild>
    </w:div>
    <w:div w:id="1250701251">
      <w:bodyDiv w:val="1"/>
      <w:marLeft w:val="0"/>
      <w:marRight w:val="0"/>
      <w:marTop w:val="0"/>
      <w:marBottom w:val="0"/>
      <w:divBdr>
        <w:top w:val="none" w:sz="0" w:space="0" w:color="auto"/>
        <w:left w:val="none" w:sz="0" w:space="0" w:color="auto"/>
        <w:bottom w:val="none" w:sz="0" w:space="0" w:color="auto"/>
        <w:right w:val="none" w:sz="0" w:space="0" w:color="auto"/>
      </w:divBdr>
    </w:div>
    <w:div w:id="1442262816">
      <w:bodyDiv w:val="1"/>
      <w:marLeft w:val="0"/>
      <w:marRight w:val="0"/>
      <w:marTop w:val="0"/>
      <w:marBottom w:val="0"/>
      <w:divBdr>
        <w:top w:val="none" w:sz="0" w:space="0" w:color="auto"/>
        <w:left w:val="none" w:sz="0" w:space="0" w:color="auto"/>
        <w:bottom w:val="none" w:sz="0" w:space="0" w:color="auto"/>
        <w:right w:val="none" w:sz="0" w:space="0" w:color="auto"/>
      </w:divBdr>
    </w:div>
    <w:div w:id="1579943843">
      <w:bodyDiv w:val="1"/>
      <w:marLeft w:val="0"/>
      <w:marRight w:val="0"/>
      <w:marTop w:val="0"/>
      <w:marBottom w:val="0"/>
      <w:divBdr>
        <w:top w:val="none" w:sz="0" w:space="0" w:color="auto"/>
        <w:left w:val="none" w:sz="0" w:space="0" w:color="auto"/>
        <w:bottom w:val="none" w:sz="0" w:space="0" w:color="auto"/>
        <w:right w:val="none" w:sz="0" w:space="0" w:color="auto"/>
      </w:divBdr>
    </w:div>
    <w:div w:id="1829788025">
      <w:bodyDiv w:val="1"/>
      <w:marLeft w:val="0"/>
      <w:marRight w:val="0"/>
      <w:marTop w:val="0"/>
      <w:marBottom w:val="0"/>
      <w:divBdr>
        <w:top w:val="none" w:sz="0" w:space="0" w:color="auto"/>
        <w:left w:val="none" w:sz="0" w:space="0" w:color="auto"/>
        <w:bottom w:val="none" w:sz="0" w:space="0" w:color="auto"/>
        <w:right w:val="none" w:sz="0" w:space="0" w:color="auto"/>
      </w:divBdr>
    </w:div>
    <w:div w:id="1970621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Informático Si</dc:creator>
  <cp:keywords/>
  <cp:lastModifiedBy>Aranaz, Carlota</cp:lastModifiedBy>
  <cp:revision>4</cp:revision>
  <cp:lastPrinted>2022-04-13T08:08:00Z</cp:lastPrinted>
  <dcterms:created xsi:type="dcterms:W3CDTF">2022-04-21T07:46:00Z</dcterms:created>
  <dcterms:modified xsi:type="dcterms:W3CDTF">2022-05-12T10:26:00Z</dcterms:modified>
</cp:coreProperties>
</file>