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F167" w14:textId="4AB5236B" w:rsidR="0005592B" w:rsidRDefault="00355FFD">
      <w:pPr>
        <w:ind w:left="-5"/>
      </w:pPr>
      <w:r>
        <w:t xml:space="preserve">La Consejera de Cultura y Deporte del Gobierno de Navarra, en relación con la Pregunta Escrita formulada por el parlamentario foral D. </w:t>
      </w:r>
      <w:proofErr w:type="spellStart"/>
      <w:r>
        <w:t>Maiorga</w:t>
      </w:r>
      <w:proofErr w:type="spellEnd"/>
      <w:r>
        <w:t xml:space="preserve"> Ramírez, adscrito al Grupo Parlamentario EH Bildu (10-22/PES-00085) </w:t>
      </w:r>
      <w:r>
        <w:rPr>
          <w:b/>
          <w:i/>
        </w:rPr>
        <w:t>sobre las actuaciones realizadas por el departamento con los propietarios de bienes patrimoniales</w:t>
      </w:r>
      <w:r>
        <w:t>, tiene el honor de informarle lo siguiente:</w:t>
      </w:r>
    </w:p>
    <w:p w14:paraId="0198A8B4" w14:textId="77777777" w:rsidR="0005592B" w:rsidRDefault="00355FFD">
      <w:pPr>
        <w:spacing w:after="290" w:line="275" w:lineRule="auto"/>
        <w:ind w:left="-5" w:right="-8"/>
      </w:pPr>
      <w:r>
        <w:t>En cuanto a la primera pregunta,</w:t>
      </w:r>
      <w:r>
        <w:rPr>
          <w:b/>
        </w:rPr>
        <w:t xml:space="preserve"> “Número de actuaciones desde la implementación de la Ley que ha iniciado el Departamento de Cultura y la Sección de Patrimonio, ante los propietarios de bienes para exigirles y, en su caso, ejecutar, su obligación de mantenimiento, conservación y custodia”</w:t>
      </w:r>
    </w:p>
    <w:p w14:paraId="588CC247" w14:textId="77777777" w:rsidR="0005592B" w:rsidRDefault="00355FFD">
      <w:pPr>
        <w:ind w:left="-5"/>
      </w:pPr>
      <w:r>
        <w:t>El Servicio de Patrimonio Histórico de la Dirección General de Cultura-Institución Príncipe de Viana, en cumplimiento de su función de velar por el mantenimiento, conservación y custodia del patrimonio inmueble ha emitido desde el año 2005 hasta el 2021 del orden de 5.000 informes de asuntos muy variados y relacionados con inmuebles protegidos y catalogados. Dichos informes se archivan ordenados por municipio, polígono y parcela, pero no por titular ni por asuntos. Ordinariamente esta función se tramita a través de la vía municipal.</w:t>
      </w:r>
    </w:p>
    <w:p w14:paraId="2B06032C" w14:textId="7E9D6FE1" w:rsidR="0005592B" w:rsidRDefault="00355FFD">
      <w:pPr>
        <w:spacing w:after="290" w:line="275" w:lineRule="auto"/>
        <w:ind w:left="-5" w:right="-8"/>
      </w:pPr>
      <w:r>
        <w:t>En respuesta a la segunda parte,</w:t>
      </w:r>
      <w:r>
        <w:rPr>
          <w:b/>
        </w:rPr>
        <w:t xml:space="preserve"> “Número de actuaciones y ejecuciones iniciadas y culminadas, desde 2005 hasta la actualidad, contra la Iglesia Católica de Navarra en defensa del patrimonio público y en exigencia del cumplimiento de sus obligaciones”</w:t>
      </w:r>
    </w:p>
    <w:p w14:paraId="20B48B13" w14:textId="77777777" w:rsidR="0005592B" w:rsidRDefault="00355FFD">
      <w:pPr>
        <w:ind w:left="-5"/>
      </w:pPr>
      <w:r>
        <w:t xml:space="preserve">Desde el Servicio de Patrimonio Histórico se indica que, desde la aprobación de la Ley Foral en 2005, no se han tramitado “requerimientos previos y de forma subsidiaria” conforme al artículo 29.1 de dicha ley contra ningún titular de inmuebles declarados Bien de Interés Cultural (BIC) y, por tanto, tampoco contra la Iglesia Católica. </w:t>
      </w:r>
    </w:p>
    <w:p w14:paraId="49481472" w14:textId="77777777" w:rsidR="0005592B" w:rsidRDefault="00355FFD">
      <w:pPr>
        <w:spacing w:after="877"/>
        <w:ind w:left="-5" w:right="1028"/>
      </w:pPr>
      <w:r>
        <w:t>Es lo que puedo informar, en cumplimiento de lo dispuesto en el artículo 194 del Reglamento del Parlamento de Navarra.</w:t>
      </w:r>
    </w:p>
    <w:p w14:paraId="6D452A42" w14:textId="77777777" w:rsidR="0005592B" w:rsidRDefault="00355FFD">
      <w:pPr>
        <w:spacing w:after="1169"/>
        <w:ind w:left="1962"/>
      </w:pPr>
      <w:r>
        <w:t>Pamplona-Iruña, 28 de abril de 2021</w:t>
      </w:r>
    </w:p>
    <w:p w14:paraId="57C1954D" w14:textId="77777777" w:rsidR="00355FFD" w:rsidRDefault="00355FFD" w:rsidP="00355FFD">
      <w:pPr>
        <w:spacing w:line="360" w:lineRule="auto"/>
      </w:pPr>
      <w:r w:rsidRPr="00355FFD">
        <w:t>La Consejera de Cultura y Deporte: Rebeca Esnaola Bermejo</w:t>
      </w:r>
    </w:p>
    <w:p w14:paraId="47652B47" w14:textId="491C24EE" w:rsidR="0005592B" w:rsidRDefault="0005592B" w:rsidP="00355FFD">
      <w:pPr>
        <w:spacing w:after="1169"/>
        <w:ind w:left="1480"/>
      </w:pPr>
    </w:p>
    <w:sectPr w:rsidR="0005592B" w:rsidSect="00355FFD">
      <w:pgSz w:w="11900" w:h="16840"/>
      <w:pgMar w:top="2127" w:right="1409" w:bottom="1077" w:left="15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2B"/>
    <w:rsid w:val="0005592B"/>
    <w:rsid w:val="00355FFD"/>
    <w:rsid w:val="005B22ED"/>
    <w:rsid w:val="00C3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FEA6"/>
  <w15:docId w15:val="{BFAFF3EA-6644-48A9-8485-08D6F7B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7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4</cp:revision>
  <dcterms:created xsi:type="dcterms:W3CDTF">2022-05-12T12:21:00Z</dcterms:created>
  <dcterms:modified xsi:type="dcterms:W3CDTF">2022-05-31T09:06:00Z</dcterms:modified>
</cp:coreProperties>
</file>