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Nafarroak Europako Bauhaus Berrian parte hartzeko aukeratutako proiektuei buruzkoa (10-22/POR-00228).</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2021aren hasieran, bigarren lehendakariorde eta Lurralde Antolamenduko, Etxebizitzako, Paisaiako eta Proiektu Estrategikoetako kontseilariari galdetu genion nola ari zen parte hartzen gure erkidegoa Europako Bauhaus Berria proiektuan, eta proiektu horrek ezarritako zeharkako ardatzak eta ildoak nola aplikatuko ziren Nafarroan.</w:t>
      </w:r>
    </w:p>
    <w:p>
      <w:pPr>
        <w:pStyle w:val="0"/>
        <w:suppressAutoHyphens w:val="false"/>
        <w:rPr>
          <w:rStyle w:val="1"/>
        </w:rPr>
      </w:pPr>
      <w:r>
        <w:rPr>
          <w:rStyle w:val="1"/>
        </w:rPr>
        <w:t xml:space="preserve">Handik urte eta erdira, lau dira, azkenik, gure erkidegoa ordezkatzeko hautatutako proiektuak.</w:t>
      </w:r>
    </w:p>
    <w:p>
      <w:pPr>
        <w:pStyle w:val="0"/>
        <w:suppressAutoHyphens w:val="false"/>
        <w:rPr>
          <w:rStyle w:val="1"/>
        </w:rPr>
      </w:pPr>
      <w:r>
        <w:rPr>
          <w:rStyle w:val="1"/>
        </w:rPr>
        <w:t xml:space="preserve">Hori dela-eta, ahozko galdera hau aurkezten da:</w:t>
      </w:r>
    </w:p>
    <w:p>
      <w:pPr>
        <w:pStyle w:val="0"/>
        <w:suppressAutoHyphens w:val="false"/>
        <w:rPr>
          <w:rStyle w:val="1"/>
        </w:rPr>
      </w:pPr>
      <w:r>
        <w:rPr>
          <w:rStyle w:val="1"/>
        </w:rPr>
        <w:t xml:space="preserve">Zergatik aukeratu dira proiektu horiek, eta nolako eragina izanen dute ekimen hori gure erkidegoan garatzean?</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Foru parlamentaria: Mikel Asiain Torres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