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Ramón Alzórriz Goñi jaunak aurkeztutako gaurkotasun handiko galdera, mendekotasun egoeran dauden pertsonei kalitatezko arreta emateko gure Erkidegoak dituen egiturazko erronkei buruzkoa (10-22/POR-00242).</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2022ko ekainaren 16ko Osoko Bilkuran ahoz erantzuteko.</w:t>
      </w:r>
    </w:p>
    <w:p>
      <w:pPr>
        <w:pStyle w:val="0"/>
        <w:suppressAutoHyphens w:val="false"/>
        <w:rPr>
          <w:rStyle w:val="1"/>
        </w:rPr>
      </w:pPr>
      <w:r>
        <w:rPr>
          <w:rStyle w:val="1"/>
        </w:rPr>
        <w:t xml:space="preserve">Nafarroako Gobernuak nola eginen die aurre gure erkidegoan mendekotasun egoeran dauden pertsonen kalitatezko arreta emateko egiturazko erronkei?</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