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8A69" w14:textId="77777777" w:rsidR="00BD7FDC" w:rsidRPr="00E320CB" w:rsidRDefault="00BD7FDC" w:rsidP="00901293">
      <w:pPr>
        <w:pStyle w:val="Textoindependiente"/>
        <w:spacing w:after="0" w:line="360" w:lineRule="auto"/>
        <w:rPr>
          <w:rFonts w:cs="Arial"/>
          <w:sz w:val="16"/>
          <w:szCs w:val="16"/>
        </w:rPr>
      </w:pPr>
    </w:p>
    <w:p w14:paraId="12E8C33A" w14:textId="77777777" w:rsidR="00BE0C7D" w:rsidRDefault="00BE0C7D" w:rsidP="00E44044">
      <w:pPr>
        <w:pStyle w:val="Textoindependiente"/>
        <w:spacing w:after="0" w:line="360" w:lineRule="auto"/>
        <w:rPr>
          <w:rFonts w:cs="Arial"/>
          <w:sz w:val="22"/>
          <w:szCs w:val="22"/>
        </w:rPr>
      </w:pPr>
    </w:p>
    <w:p w14:paraId="06963CD3" w14:textId="77777777" w:rsidR="00901293" w:rsidRDefault="009573E3" w:rsidP="00E44044">
      <w:pPr>
        <w:pStyle w:val="Textoindependiente"/>
        <w:spacing w:after="0" w:line="360" w:lineRule="auto"/>
        <w:rPr>
          <w:sz w:val="22"/>
          <w:szCs w:val="22"/>
          <w:rFonts w:cs="Arial"/>
        </w:rPr>
      </w:pPr>
      <w:r>
        <w:t xml:space="preserve">EH Bildu Nafarroa talde parlamentarioari atxikita dagoen foru parlamentari Adolfo Araiz Flamarique jaunak idatziz erantzuteko galdera egin du Valle de Odieta SCLk “bio-abeltegia” hitza Caparrosoko abeltegitzarraz behar ez bezala erabiltzeari buruz </w:t>
      </w:r>
      <w:r>
        <w:rPr>
          <w:b/>
          <w:bCs/>
        </w:rPr>
        <w:t xml:space="preserve">(PES-00112)</w:t>
      </w:r>
      <w:r>
        <w:t xml:space="preserve">. Hori dela eta, hona hemen Landa Garapeneko eta Ingurumeneko kontseilariaren erantzuna:</w:t>
      </w:r>
    </w:p>
    <w:p w14:paraId="4CA81955" w14:textId="77777777" w:rsidR="008E7325" w:rsidRPr="00E320CB" w:rsidRDefault="008E7325" w:rsidP="00842199">
      <w:pPr>
        <w:pStyle w:val="Textoindependiente"/>
        <w:spacing w:after="0" w:line="360" w:lineRule="auto"/>
        <w:rPr>
          <w:sz w:val="16"/>
          <w:szCs w:val="16"/>
        </w:rPr>
      </w:pPr>
    </w:p>
    <w:p w14:paraId="67E0B1EF" w14:textId="77777777" w:rsidR="003D64B9" w:rsidRPr="002619CE" w:rsidRDefault="003D64B9" w:rsidP="003D64B9">
      <w:pPr>
        <w:spacing w:line="480" w:lineRule="auto"/>
        <w:jc w:val="center"/>
        <w:rPr>
          <w:b/>
          <w:sz w:val="24"/>
          <w:szCs w:val="24"/>
        </w:rPr>
      </w:pPr>
    </w:p>
    <w:p w14:paraId="321718C8" w14:textId="77777777" w:rsidR="003D64B9" w:rsidRDefault="003D64B9" w:rsidP="003D64B9">
      <w:pPr>
        <w:spacing w:line="480" w:lineRule="auto"/>
        <w:jc w:val="both"/>
        <w:rPr>
          <w:sz w:val="22"/>
          <w:szCs w:val="22"/>
          <w:rFonts w:ascii="Arial" w:hAnsi="Arial" w:cs="Arial"/>
        </w:rPr>
      </w:pPr>
      <w:r>
        <w:rPr>
          <w:sz w:val="24"/>
          <w:rFonts w:ascii="Arial" w:hAnsi="Arial"/>
        </w:rPr>
        <w:t xml:space="preserve">1</w:t>
      </w:r>
      <w:r>
        <w:rPr>
          <w:sz w:val="24"/>
          <w:i/>
          <w:rFonts w:ascii="Arial" w:hAnsi="Arial"/>
        </w:rPr>
        <w:t xml:space="preserve">.-</w:t>
      </w:r>
      <w:r>
        <w:rPr>
          <w:sz w:val="22"/>
          <w:rFonts w:ascii="Arial" w:hAnsi="Arial"/>
        </w:rPr>
        <w:t xml:space="preserve">Kontuan hartuz Valle de Odieta SCL oraindik ere ari dela “Enpresaren publizitatean produkzio ekologikoari buruzko terminologia behar ez bezala erabiltzen”, Departamentuak egiaztatu zuen bezala, eta 2021eko ekainaren 17an horren gaineko ohartarazpena egin zitzaionez, sinatzaileari erantzun zitzaionaren arabera, Departamentuak uste al du Caparrosoko abeltzaintzako instalazioaz “bio-abeltegia” hitzaren erabilera desegokian berrerortze horregatik zehapen-prozedura bat ireki ahalko litzatekeela?</w:t>
      </w:r>
    </w:p>
    <w:p w14:paraId="3B1E8D45" w14:textId="77777777" w:rsidR="00B9218A" w:rsidRPr="003D64B9" w:rsidRDefault="00B9218A" w:rsidP="003D64B9">
      <w:pPr>
        <w:spacing w:line="480" w:lineRule="auto"/>
        <w:jc w:val="both"/>
        <w:rPr>
          <w:rFonts w:ascii="Arial" w:hAnsi="Arial" w:cs="Arial"/>
          <w:sz w:val="22"/>
          <w:szCs w:val="22"/>
          <w:lang w:val="es-ES_tradnl"/>
        </w:rPr>
      </w:pPr>
    </w:p>
    <w:p w14:paraId="1E1E5707" w14:textId="77777777" w:rsidR="003D64B9" w:rsidRDefault="003D64B9" w:rsidP="003D64B9">
      <w:pPr>
        <w:spacing w:line="480" w:lineRule="auto"/>
        <w:ind w:firstLine="708"/>
        <w:jc w:val="both"/>
        <w:rPr>
          <w:sz w:val="22"/>
          <w:szCs w:val="22"/>
          <w:rFonts w:ascii="Arial" w:hAnsi="Arial" w:cs="Arial"/>
        </w:rPr>
      </w:pPr>
      <w:r>
        <w:rPr>
          <w:sz w:val="22"/>
          <w:rFonts w:ascii="Arial" w:hAnsi="Arial"/>
        </w:rPr>
        <w:t xml:space="preserve">Europako Parlamentuaren eta Kontseiluaren 2018ko maiatzaren 30eko 2018/848 (EB) Erregelamenduak (ekoizpen ekologikoari eta produktu ekologikoen etiketei buruzkoa, indarrik gabe uzten duena Kontseiluaren 834/2007 (EE) Erregelamendua), 3. artikuluan (Definizioak), 53. apartatuan, honela definitzen du publizitatea: produktuak jendeari aurkeztea etiketa ez beste edozein baliabide erabiliz, helburua edo ustezko ondorioa izanik jendearen jarreretan, iritzietan eta portaeran eragitea, produktuen salmenta sustatzeko, zuzenean edo zeharbidez.</w:t>
      </w:r>
      <w:r>
        <w:rPr>
          <w:sz w:val="22"/>
          <w:rFonts w:ascii="Arial" w:hAnsi="Arial"/>
        </w:rPr>
        <w:t xml:space="preserve"> </w:t>
      </w:r>
      <w:r>
        <w:rPr>
          <w:sz w:val="22"/>
          <w:rFonts w:ascii="Arial" w:hAnsi="Arial"/>
        </w:rPr>
        <w:t xml:space="preserve">Bestalde, 30. artikuluak (Ekoizpen ekologikoari buruzko terminoen erabilera) honako hau dio:</w:t>
      </w:r>
    </w:p>
    <w:p w14:paraId="0CFD5B8C" w14:textId="77777777" w:rsidR="003D64B9" w:rsidRPr="003D64B9" w:rsidRDefault="003D64B9" w:rsidP="003D64B9">
      <w:pPr>
        <w:spacing w:line="480" w:lineRule="auto"/>
        <w:ind w:firstLine="708"/>
        <w:jc w:val="both"/>
        <w:rPr>
          <w:rFonts w:ascii="Arial" w:hAnsi="Arial" w:cs="Arial"/>
          <w:sz w:val="22"/>
          <w:szCs w:val="22"/>
          <w:lang w:val="es-ES_tradnl"/>
        </w:rPr>
      </w:pPr>
    </w:p>
    <w:p w14:paraId="6EADBF95" w14:textId="77777777" w:rsidR="003D64B9" w:rsidRPr="003D64B9" w:rsidRDefault="003D64B9" w:rsidP="003D64B9">
      <w:pPr>
        <w:spacing w:line="480" w:lineRule="auto"/>
        <w:ind w:left="708"/>
        <w:jc w:val="both"/>
        <w:rPr>
          <w:sz w:val="22"/>
          <w:szCs w:val="22"/>
          <w:rFonts w:ascii="Arial" w:hAnsi="Arial" w:cs="Arial"/>
        </w:rPr>
      </w:pPr>
      <w:r>
        <w:rPr>
          <w:sz w:val="22"/>
          <w:rFonts w:ascii="Arial" w:hAnsi="Arial"/>
        </w:rPr>
        <w:t xml:space="preserve">1.</w:t>
      </w:r>
      <w:r>
        <w:rPr>
          <w:sz w:val="22"/>
          <w:rFonts w:ascii="Arial" w:hAnsi="Arial"/>
        </w:rPr>
        <w:t xml:space="preserve"> </w:t>
      </w:r>
      <w:r>
        <w:rPr>
          <w:sz w:val="22"/>
          <w:rFonts w:ascii="Arial" w:hAnsi="Arial"/>
        </w:rPr>
        <w:t xml:space="preserve">Erregelamendu honen ondorioetarako, produktu batek ekoizpen ekologikoari dagozkion terminoak erabiltzen dituela ulertu behar da baldin eta, etiketan, publizitatean edo agiri komertzialetan produktua bera, haren osagaiak edo hura ekoizteko erabilitako pentsuen lehengaiak deskribatzen diren moduagatik, erosleari iradokitzen bazaio erregelamendu honi jarraituz ekoitzi direla produktua bera, osagaiak edo pentsuetarako lehengaiak.</w:t>
      </w:r>
      <w:r>
        <w:rPr>
          <w:sz w:val="22"/>
          <w:rFonts w:ascii="Arial" w:hAnsi="Arial"/>
        </w:rPr>
        <w:t xml:space="preserve"> </w:t>
      </w:r>
      <w:r>
        <w:rPr>
          <w:sz w:val="22"/>
          <w:rFonts w:ascii="Arial" w:hAnsi="Arial"/>
        </w:rPr>
        <w:t xml:space="preserve">Zehazki, IV. eranskinean zerrendatutako terminoak eta horien eratorriak eta laburdurak, hala nola «bio» edo «eko», bereiz nahiz konbinaturik, Europar Batasun osoan eta eranskin horretan zerrendatutako hizkuntzetatik edozeinetan erabiltzen ahalko dira 2. artikuluaren 1. apartatuan aipatzen diren produktuen etiketetan eta publizitatean, erregelamendu honetan xedatutakoa betetzen badute.</w:t>
      </w:r>
    </w:p>
    <w:p w14:paraId="1A9B9A09" w14:textId="77777777" w:rsidR="003D64B9" w:rsidRPr="003D64B9" w:rsidRDefault="003D64B9" w:rsidP="003D64B9">
      <w:pPr>
        <w:spacing w:line="480" w:lineRule="auto"/>
        <w:ind w:left="708"/>
        <w:jc w:val="both"/>
        <w:rPr>
          <w:sz w:val="22"/>
          <w:szCs w:val="22"/>
          <w:rFonts w:ascii="Arial" w:hAnsi="Arial" w:cs="Arial"/>
        </w:rPr>
      </w:pPr>
      <w:r>
        <w:rPr>
          <w:sz w:val="22"/>
          <w:rFonts w:ascii="Arial" w:hAnsi="Arial"/>
        </w:rPr>
        <w:t xml:space="preserve">2.</w:t>
      </w:r>
      <w:r>
        <w:rPr>
          <w:sz w:val="22"/>
          <w:rFonts w:ascii="Arial" w:hAnsi="Arial"/>
        </w:rPr>
        <w:t xml:space="preserve"> </w:t>
      </w:r>
      <w:r>
        <w:rPr>
          <w:sz w:val="22"/>
          <w:rFonts w:ascii="Arial" w:hAnsi="Arial"/>
        </w:rPr>
        <w:t xml:space="preserve">Bigarren artikuluaren 1. apartatuan aipatzen diren produktuen kasuan, artikulu honen 1. apartatuan aipatutako terminoak ez dira erabiliko, Europar Batasuneko ezein lekutan eta IV. eranskinean zerrendatutako hizkuntzetatik ezeinetan, erregelamendu honek xedatutakoa betetzen ez duten produktuen etiketak, publizitatea edo agiri komertzialak egiteko.</w:t>
      </w:r>
      <w:r>
        <w:rPr>
          <w:sz w:val="22"/>
          <w:rFonts w:ascii="Arial" w:hAnsi="Arial"/>
        </w:rPr>
        <w:t xml:space="preserve"> </w:t>
      </w:r>
      <w:r>
        <w:rPr>
          <w:sz w:val="22"/>
          <w:rFonts w:ascii="Arial" w:hAnsi="Arial"/>
        </w:rPr>
        <w:t xml:space="preserve">Halaber ez dira etiketetan eta publizitatean erabiliko marka erregistratuetan edo enpresen izenetan erabilitako terminoak, ez eta produktu batek edo haren osagaiek erregelamendu honetan xedatutakoa betetzen dutela iradokiz kontsumitzaile edo erabiltzailea nahastu dezaketen praktikak ere.</w:t>
      </w:r>
    </w:p>
    <w:p w14:paraId="5E711C1E" w14:textId="77777777" w:rsidR="003D64B9" w:rsidRPr="003D64B9" w:rsidRDefault="003D64B9" w:rsidP="003D64B9">
      <w:pPr>
        <w:spacing w:line="480" w:lineRule="auto"/>
        <w:jc w:val="both"/>
        <w:rPr>
          <w:rFonts w:ascii="Arial" w:hAnsi="Arial" w:cs="Arial"/>
          <w:sz w:val="22"/>
          <w:szCs w:val="22"/>
          <w:lang w:val="es-ES_tradnl"/>
        </w:rPr>
      </w:pPr>
    </w:p>
    <w:p w14:paraId="3450845D" w14:textId="77777777" w:rsidR="003D64B9" w:rsidRPr="003D64B9" w:rsidRDefault="003D64B9" w:rsidP="003D64B9">
      <w:pPr>
        <w:spacing w:line="480" w:lineRule="auto"/>
        <w:ind w:firstLine="708"/>
        <w:jc w:val="both"/>
        <w:rPr>
          <w:sz w:val="22"/>
          <w:szCs w:val="22"/>
          <w:rFonts w:ascii="Arial" w:hAnsi="Arial" w:cs="Arial"/>
        </w:rPr>
      </w:pPr>
      <w:r>
        <w:rPr>
          <w:sz w:val="22"/>
          <w:rFonts w:ascii="Arial" w:hAnsi="Arial"/>
        </w:rPr>
        <w:t xml:space="preserve">Araudi horrekin bat etorriz, uste dugu adierazitako gertaerak, 2021eko ekainaren 17ko ohartarazpena baino geroagokoak, ez direla hertsiki aipatu araudian ezarritakoaren kontrako ez-betetzea, ekoizpen ekologikoari dagozkion terminoak etiketetan edo enpresaren publizitatean bidegabeki erabiltzeari dagokionez. Izan ere, erabili da prentsako zenbait artikulutan eta itxuraz enpresaren barnekoa den dokumentazioan erabili da “bio-abeltegia” terminoa.</w:t>
      </w:r>
      <w:r>
        <w:rPr>
          <w:sz w:val="22"/>
          <w:rFonts w:ascii="Arial" w:hAnsi="Arial"/>
        </w:rPr>
        <w:t xml:space="preserve"> </w:t>
      </w:r>
      <w:r>
        <w:rPr>
          <w:sz w:val="22"/>
          <w:rFonts w:ascii="Arial" w:hAnsi="Arial"/>
        </w:rPr>
        <w:t xml:space="preserve">Ez dirudi, Europako Parlamentuaren eta Kontseiluaren 2018ko maiatzaren 30eko 2018/848 (EB) Erregelamenduaren 3. artikuluko (Definizioak) 53. apartatuan dagoen definizioaren arabera, zeina arestian aipatu baitugu, bidegabeko terminoak edo praktikak erabili direnik etiketetan edo publizitatean, kontsumitzaile edo erabiltzailea nahastu dezaketenak, produktu bat edo haren osagaiak ekoizpen ekologikokoak direla iradokiz. </w:t>
      </w:r>
    </w:p>
    <w:p w14:paraId="0FF2B8FB" w14:textId="77777777" w:rsidR="003D64B9" w:rsidRPr="003D64B9" w:rsidRDefault="003D64B9" w:rsidP="003D64B9">
      <w:pPr>
        <w:spacing w:line="480" w:lineRule="auto"/>
        <w:jc w:val="both"/>
        <w:rPr>
          <w:rFonts w:ascii="Arial" w:hAnsi="Arial" w:cs="Arial"/>
          <w:sz w:val="22"/>
          <w:szCs w:val="22"/>
          <w:lang w:val="es-ES_tradnl"/>
        </w:rPr>
      </w:pPr>
    </w:p>
    <w:p w14:paraId="6DAF3CD0" w14:textId="77777777" w:rsidR="003D64B9" w:rsidRDefault="003D64B9" w:rsidP="003D64B9">
      <w:pPr>
        <w:spacing w:line="480" w:lineRule="auto"/>
        <w:jc w:val="both"/>
        <w:rPr>
          <w:sz w:val="22"/>
          <w:szCs w:val="22"/>
          <w:rFonts w:ascii="Arial" w:hAnsi="Arial" w:cs="Arial"/>
        </w:rPr>
      </w:pPr>
      <w:r>
        <w:rPr>
          <w:sz w:val="22"/>
          <w:rFonts w:ascii="Arial" w:hAnsi="Arial"/>
        </w:rPr>
        <w:t xml:space="preserve">2.- Ezezkoan, zer jarduketa edo erabaki aurreikusten du Departamentuak, ekidite aldera Valle de Odieta SCLk “bio-abeltegia” hitza erabiltzea prentsa-oharretan zein publizitateko liburuxketan edo prentsarako adierazpen publikoetan? Izan ere, sinatzaileari erantzun zitzaionaren arabera, jokabide horiek arau-hausteak izan zitezkeen, larri gisa tipifikatzen direnak Autonomiaz gaindiko lurralde-eremuetako jatorri deiturei eta adierazpen geografiko babestuei buruzko maiatzaren 12ko 6/2015 Legearen 31. artikuluaren 1. apartatuaren f) letraren eta k) letraren arabera, ekoizpen ekologikoari aplikatzekoa 2016rako Nafarroako Aurrekontu Orokorrei buruzko urtarrilaren 29ko 1/2016 Foru Legearen hogeita bederatzigarren xedapen gehigarriaren arabera.</w:t>
      </w:r>
    </w:p>
    <w:p w14:paraId="76BCEA46" w14:textId="77777777" w:rsidR="003D64B9" w:rsidRPr="003D64B9" w:rsidRDefault="003D64B9" w:rsidP="003D64B9">
      <w:pPr>
        <w:spacing w:line="480" w:lineRule="auto"/>
        <w:jc w:val="both"/>
        <w:rPr>
          <w:rFonts w:ascii="Arial" w:hAnsi="Arial" w:cs="Arial"/>
          <w:sz w:val="22"/>
          <w:szCs w:val="22"/>
          <w:lang w:val="es-ES_tradnl"/>
        </w:rPr>
      </w:pPr>
    </w:p>
    <w:p w14:paraId="4874833A" w14:textId="77777777" w:rsidR="003D64B9" w:rsidRDefault="003D64B9" w:rsidP="003D64B9">
      <w:pPr>
        <w:spacing w:line="480" w:lineRule="auto"/>
        <w:ind w:firstLine="360"/>
        <w:jc w:val="both"/>
        <w:rPr>
          <w:sz w:val="22"/>
          <w:szCs w:val="22"/>
          <w:rFonts w:ascii="Arial" w:hAnsi="Arial" w:cs="Arial"/>
        </w:rPr>
      </w:pPr>
      <w:r>
        <w:rPr>
          <w:sz w:val="22"/>
          <w:rFonts w:ascii="Arial" w:hAnsi="Arial"/>
        </w:rPr>
        <w:t xml:space="preserve">2021eko ekainaren 17an, enpresari ohartarazi zitzaion ekoizpen ekologikoari dagozkion terminoak bidegabeki erabili zituela publizitate liburuxka batean, eta adierazi zitzaion arau-hauste larriak direla, besteak beste, honako hauek, Autonomiaz gaindiko lurralde-eremuetako jatorri deiturei eta adierazpen geografiko babestuei buruzko maiatzaren 12ko 6/2015 Legearen arabera (ekoizpen ekologikoari aplikatzekoa, Nafarroako 2016rako Aurrekontu Orokorrei buruzko urtarrilaren 29ko 1/2016 Foru Legearen bederatzigarren xedapen gehigarriaren indarrez):</w:t>
      </w:r>
    </w:p>
    <w:p w14:paraId="38DB3564" w14:textId="77777777" w:rsidR="003D64B9" w:rsidRPr="003D64B9" w:rsidRDefault="003D64B9" w:rsidP="003D64B9">
      <w:pPr>
        <w:spacing w:line="480" w:lineRule="auto"/>
        <w:ind w:firstLine="360"/>
        <w:jc w:val="both"/>
        <w:rPr>
          <w:rFonts w:ascii="Arial" w:hAnsi="Arial" w:cs="Arial"/>
          <w:sz w:val="22"/>
          <w:szCs w:val="22"/>
          <w:lang w:val="es-ES_tradnl"/>
        </w:rPr>
      </w:pPr>
    </w:p>
    <w:p w14:paraId="4C9C17B1" w14:textId="77777777" w:rsidR="003D64B9" w:rsidRPr="003D64B9" w:rsidRDefault="003D64B9" w:rsidP="003D64B9">
      <w:pPr>
        <w:numPr>
          <w:ilvl w:val="0"/>
          <w:numId w:val="13"/>
        </w:numPr>
        <w:spacing w:line="480" w:lineRule="auto"/>
        <w:jc w:val="both"/>
        <w:rPr>
          <w:sz w:val="22"/>
          <w:szCs w:val="22"/>
          <w:rFonts w:ascii="Arial" w:hAnsi="Arial" w:cs="Arial"/>
        </w:rPr>
      </w:pPr>
      <w:r>
        <w:rPr>
          <w:sz w:val="22"/>
          <w:rFonts w:ascii="Arial" w:hAnsi="Arial"/>
        </w:rPr>
        <w:t xml:space="preserve">Lege honetan araututako produktuen etiketa, aurkezpena edo publizitatea egitean BJDaren edo AGBaren araudi zehatzean ezarritakoa betetzen ez duten edo nahasketa sor dezaketen izendapenak, adierazpenak, kalifikazioak, esamoldeak edo zeinuak erabiltzea, arau-hauste oso astunetan aurreikusitako kasuetan salbu.</w:t>
      </w:r>
    </w:p>
    <w:p w14:paraId="1B45BD64" w14:textId="77777777" w:rsidR="003D64B9" w:rsidRDefault="003D64B9" w:rsidP="003D64B9">
      <w:pPr>
        <w:numPr>
          <w:ilvl w:val="0"/>
          <w:numId w:val="13"/>
        </w:numPr>
        <w:spacing w:line="480" w:lineRule="auto"/>
        <w:jc w:val="both"/>
        <w:rPr>
          <w:sz w:val="22"/>
          <w:szCs w:val="22"/>
          <w:rFonts w:ascii="Arial" w:hAnsi="Arial" w:cs="Arial"/>
        </w:rPr>
      </w:pPr>
      <w:r>
        <w:rPr>
          <w:sz w:val="22"/>
          <w:rFonts w:ascii="Arial" w:hAnsi="Arial"/>
        </w:rPr>
        <w:t xml:space="preserve">BJDaren edo AGBaren arau zehatzak ez betetzea ezaugarriei, ekoizpenari, elaborazioari, eraldaketari, kontserbazioari, biltegiratzeari, garraioari, etiketatuari, ontziratzeari edo aurkezpenari dagokienez.</w:t>
      </w:r>
    </w:p>
    <w:p w14:paraId="5D7F61DE" w14:textId="77777777" w:rsidR="003D64B9" w:rsidRPr="003D64B9" w:rsidRDefault="003D64B9" w:rsidP="003D64B9">
      <w:pPr>
        <w:spacing w:line="480" w:lineRule="auto"/>
        <w:ind w:left="360"/>
        <w:jc w:val="both"/>
        <w:rPr>
          <w:rFonts w:ascii="Arial" w:hAnsi="Arial" w:cs="Arial"/>
          <w:sz w:val="22"/>
          <w:szCs w:val="22"/>
          <w:lang w:val="es-ES_tradnl"/>
        </w:rPr>
      </w:pPr>
    </w:p>
    <w:p w14:paraId="7ADA78DB" w14:textId="77777777" w:rsidR="003D64B9" w:rsidRPr="003D64B9" w:rsidRDefault="003D64B9" w:rsidP="003D64B9">
      <w:pPr>
        <w:spacing w:line="480" w:lineRule="auto"/>
        <w:ind w:firstLine="360"/>
        <w:jc w:val="both"/>
        <w:rPr>
          <w:sz w:val="22"/>
          <w:szCs w:val="22"/>
          <w:rFonts w:ascii="Arial" w:hAnsi="Arial" w:cs="Arial"/>
        </w:rPr>
      </w:pPr>
      <w:r>
        <w:rPr>
          <w:sz w:val="22"/>
          <w:rFonts w:ascii="Arial" w:hAnsi="Arial"/>
        </w:rPr>
        <w:t xml:space="preserve">Ohartarazpen horretan Valle de Odieta SCL enpresari adierazten zaio 6/2015 Legearen 34. artikuluari jarraituz arau-hauste larriei 2.000,01 eta 30.000 euro bitarteko isuna dagokiela eta arau-hauste horiek behin eta berriz egitea berrerortzetzat joko litzatekeela ezar litekeen zehapena erabakitzerakoan.</w:t>
      </w:r>
      <w:r>
        <w:rPr>
          <w:sz w:val="22"/>
          <w:rFonts w:ascii="Arial" w:hAnsi="Arial"/>
        </w:rPr>
        <w:t xml:space="preserve"> </w:t>
      </w:r>
      <w:r>
        <w:rPr>
          <w:sz w:val="22"/>
          <w:rFonts w:ascii="Arial" w:hAnsi="Arial"/>
        </w:rPr>
        <w:t xml:space="preserve">Hala ere, ez dugu uste adierazitako gertaerak, 2021eko ekainaren 17ko ohartarazpena baino geroagokoak, aipatu araudian ezarritakoaren kontrako ez-betetzea direnik hertsiki, ekoizpen ekologikoari dagozkion terminoak etiketetan edo enpresaren publizitatean bidegabeki erabiltzeari dagokionez. Izan ere, prentsako zenbait artikulutan eta itxuraz enpresa barnekoa den dokumentazioan erabili da “bio-abeltegia” terminoa.</w:t>
      </w:r>
      <w:r>
        <w:rPr>
          <w:sz w:val="22"/>
          <w:rFonts w:ascii="Arial" w:hAnsi="Arial"/>
        </w:rPr>
        <w:t xml:space="preserve"> </w:t>
      </w:r>
    </w:p>
    <w:p w14:paraId="2A5B6963" w14:textId="77777777" w:rsidR="003D64B9" w:rsidRPr="003D64B9" w:rsidRDefault="003D64B9" w:rsidP="003D64B9">
      <w:pPr>
        <w:spacing w:line="480" w:lineRule="auto"/>
        <w:jc w:val="both"/>
        <w:rPr>
          <w:rFonts w:ascii="Arial" w:hAnsi="Arial" w:cs="Arial"/>
          <w:sz w:val="22"/>
          <w:szCs w:val="22"/>
          <w:lang w:val="es-ES_tradnl"/>
        </w:rPr>
      </w:pPr>
    </w:p>
    <w:p w14:paraId="0FE6D050" w14:textId="77777777" w:rsidR="003D64B9" w:rsidRDefault="003D64B9" w:rsidP="003D64B9">
      <w:pPr>
        <w:spacing w:line="480" w:lineRule="auto"/>
        <w:jc w:val="both"/>
        <w:rPr>
          <w:sz w:val="22"/>
          <w:szCs w:val="22"/>
          <w:rFonts w:ascii="Arial" w:hAnsi="Arial" w:cs="Arial"/>
        </w:rPr>
      </w:pPr>
      <w:r>
        <w:rPr>
          <w:sz w:val="22"/>
          <w:rFonts w:ascii="Arial" w:hAnsi="Arial"/>
        </w:rPr>
        <w:t xml:space="preserve">3.- Valle de Odieta SCLri enpresaren publizitatean produkzio ekologikoari buruzko terminologia behar ez bezala erabiltzeari buruz berriro ohartarazi baino ez da eginen, edo beste erabaki batzuk hartuko al dira, ekidite aldera merkataritza-sozietate horrek entzungor jarrai dezan Departamentuaren ohartarazpenen aurrean?</w:t>
      </w:r>
    </w:p>
    <w:p w14:paraId="24D23C45" w14:textId="77777777" w:rsidR="003D64B9" w:rsidRPr="003D64B9" w:rsidRDefault="003D64B9" w:rsidP="003D64B9">
      <w:pPr>
        <w:spacing w:line="480" w:lineRule="auto"/>
        <w:jc w:val="both"/>
        <w:rPr>
          <w:rFonts w:ascii="Arial" w:hAnsi="Arial" w:cs="Arial"/>
          <w:sz w:val="22"/>
          <w:szCs w:val="22"/>
          <w:lang w:val="es-ES_tradnl"/>
        </w:rPr>
      </w:pPr>
    </w:p>
    <w:p w14:paraId="305EE72D" w14:textId="77777777" w:rsidR="003D64B9" w:rsidRPr="003D64B9" w:rsidRDefault="003D64B9" w:rsidP="003D64B9">
      <w:pPr>
        <w:spacing w:line="480" w:lineRule="auto"/>
        <w:ind w:firstLine="708"/>
        <w:jc w:val="both"/>
        <w:rPr>
          <w:sz w:val="22"/>
          <w:szCs w:val="22"/>
          <w:rFonts w:ascii="Arial" w:hAnsi="Arial" w:cs="Arial"/>
        </w:rPr>
      </w:pPr>
      <w:r>
        <w:rPr>
          <w:sz w:val="22"/>
          <w:rFonts w:ascii="Arial" w:hAnsi="Arial"/>
        </w:rPr>
        <w:t xml:space="preserve">Baldin eta, departamentu honetako zerbitzu teknikoen iritziz, Valle de Odieta SCL enpresak arau-hauste larriak egiten baditu, horrela tipifikatuak Autonomiaz gaindiko lurralde-eremuetako jatorri deiturei eta adierazpen geografiko babestuei buruzko maiatzaren 12ko 6/2015 Legearen 31. artikuluaren 1. apartatuaren f) letran eta k) letran (ekoizpen ekologikoari aplikatzekoa 2016rako Nafarroako Aurrekontu Orokorrei buruzko urtarrilaren 29ko 1/2016 Foru Legearen hogeita bederatzigarren xedapen gehigarriaren arabera), zehapen espedientea hasiko da, kontuan harturik ezen, ez-betetze horiek arau-hauste larritzat jotzen badira, 6/2015 Legearen 34. artikuluari jarraituz 2.000,01 eta 30.000 euro bitarteko isuna dagokiela, eta arau-hauste horiek behin eta berriz egitea berrerortzetzat joko litzatekeela ezar litekeen zehapena erabakitzerakoan.</w:t>
      </w:r>
    </w:p>
    <w:p w14:paraId="43D78775" w14:textId="77777777" w:rsidR="00E44044" w:rsidRDefault="00E44044" w:rsidP="002C487D">
      <w:pPr>
        <w:spacing w:line="360" w:lineRule="auto"/>
        <w:rPr>
          <w:rFonts w:ascii="Arial" w:hAnsi="Arial" w:cs="Arial"/>
          <w:sz w:val="22"/>
          <w:szCs w:val="22"/>
        </w:rPr>
      </w:pPr>
    </w:p>
    <w:p w14:paraId="3E7472BD" w14:textId="77777777" w:rsidR="00E44044" w:rsidRPr="00901293" w:rsidRDefault="00E44044" w:rsidP="00E44044">
      <w:pPr>
        <w:spacing w:line="360" w:lineRule="auto"/>
        <w:jc w:val="center"/>
        <w:rPr>
          <w:sz w:val="22"/>
          <w:szCs w:val="22"/>
          <w:rFonts w:ascii="Arial" w:hAnsi="Arial" w:cs="Arial"/>
        </w:rPr>
      </w:pPr>
      <w:r>
        <w:rPr>
          <w:sz w:val="22"/>
          <w:rFonts w:ascii="Arial" w:hAnsi="Arial"/>
        </w:rPr>
        <w:t xml:space="preserve">Iruñean, 2022ko maiatzaren 9an</w:t>
      </w:r>
    </w:p>
    <w:p w14:paraId="14629155" w14:textId="77777777" w:rsidR="00E44044" w:rsidRPr="00901293" w:rsidRDefault="00E44044" w:rsidP="00E44044">
      <w:pPr>
        <w:spacing w:line="360" w:lineRule="auto"/>
        <w:rPr>
          <w:rFonts w:ascii="Arial" w:hAnsi="Arial" w:cs="Arial"/>
          <w:sz w:val="22"/>
          <w:szCs w:val="22"/>
        </w:rPr>
      </w:pPr>
    </w:p>
    <w:p w14:paraId="6A9740F5" w14:textId="2497AE8A" w:rsidR="00E44044" w:rsidRPr="00901293" w:rsidRDefault="00C62A4B" w:rsidP="00C62A4B">
      <w:pPr>
        <w:widowControl w:val="0"/>
        <w:autoSpaceDE w:val="0"/>
        <w:autoSpaceDN w:val="0"/>
        <w:adjustRightInd w:val="0"/>
        <w:spacing w:line="360" w:lineRule="auto"/>
        <w:jc w:val="center"/>
        <w:rPr>
          <w:sz w:val="22"/>
          <w:szCs w:val="22"/>
          <w:rFonts w:ascii="Arial" w:hAnsi="Arial" w:cs="Arial"/>
        </w:rPr>
      </w:pPr>
      <w:r>
        <w:rPr>
          <w:sz w:val="22"/>
          <w:rFonts w:ascii="Arial" w:hAnsi="Arial"/>
        </w:rPr>
        <w:t xml:space="preserve">Landa Garapeneko eta Ingurumeneko kontseilaria: Itziar Gómez López</w:t>
      </w:r>
    </w:p>
    <w:p w14:paraId="47A3F016" w14:textId="77777777" w:rsidR="00E44044" w:rsidRDefault="00E44044" w:rsidP="002C487D">
      <w:pPr>
        <w:spacing w:line="360" w:lineRule="auto"/>
        <w:rPr>
          <w:rFonts w:ascii="Arial" w:hAnsi="Arial" w:cs="Arial"/>
          <w:sz w:val="22"/>
          <w:szCs w:val="22"/>
        </w:rPr>
      </w:pPr>
    </w:p>
    <w:p w14:paraId="773E6A35" w14:textId="77777777" w:rsidR="00E44044" w:rsidRDefault="00E44044" w:rsidP="002C487D">
      <w:pPr>
        <w:spacing w:line="360" w:lineRule="auto"/>
        <w:rPr>
          <w:rFonts w:ascii="Arial" w:hAnsi="Arial" w:cs="Arial"/>
          <w:sz w:val="22"/>
          <w:szCs w:val="22"/>
        </w:rPr>
      </w:pPr>
    </w:p>
    <w:p w14:paraId="307D7AE0" w14:textId="77777777" w:rsidR="00E44044" w:rsidRDefault="00E44044" w:rsidP="002C487D">
      <w:pPr>
        <w:spacing w:line="360" w:lineRule="auto"/>
        <w:rPr>
          <w:rFonts w:ascii="Arial" w:hAnsi="Arial" w:cs="Arial"/>
          <w:sz w:val="22"/>
          <w:szCs w:val="22"/>
        </w:rPr>
      </w:pPr>
    </w:p>
    <w:p w14:paraId="58DFB485" w14:textId="77777777" w:rsidR="00E44044" w:rsidRDefault="00E44044" w:rsidP="002C487D">
      <w:pPr>
        <w:spacing w:line="360" w:lineRule="auto"/>
        <w:rPr>
          <w:rFonts w:ascii="Arial" w:hAnsi="Arial" w:cs="Arial"/>
          <w:sz w:val="22"/>
          <w:szCs w:val="22"/>
        </w:rPr>
      </w:pPr>
    </w:p>
    <w:p w14:paraId="191D47A8" w14:textId="77777777" w:rsidR="00E44044" w:rsidRDefault="00E44044" w:rsidP="002C487D">
      <w:pPr>
        <w:spacing w:line="360" w:lineRule="auto"/>
        <w:rPr>
          <w:rFonts w:ascii="Arial" w:hAnsi="Arial" w:cs="Arial"/>
          <w:sz w:val="22"/>
          <w:szCs w:val="22"/>
        </w:rPr>
      </w:pPr>
    </w:p>
    <w:p w14:paraId="1352BCBE" w14:textId="77777777" w:rsidR="00E44044" w:rsidRDefault="00E44044" w:rsidP="002C487D">
      <w:pPr>
        <w:spacing w:line="360" w:lineRule="auto"/>
        <w:rPr>
          <w:rFonts w:ascii="Arial" w:hAnsi="Arial" w:cs="Arial"/>
          <w:sz w:val="22"/>
          <w:szCs w:val="22"/>
        </w:rPr>
      </w:pPr>
    </w:p>
    <w:p w14:paraId="681F8E27" w14:textId="77777777" w:rsidR="00E44044" w:rsidRDefault="00E44044" w:rsidP="002C487D">
      <w:pPr>
        <w:spacing w:line="360" w:lineRule="auto"/>
        <w:rPr>
          <w:rFonts w:ascii="Arial" w:hAnsi="Arial" w:cs="Arial"/>
          <w:sz w:val="22"/>
          <w:szCs w:val="22"/>
        </w:rPr>
      </w:pPr>
    </w:p>
    <w:p w14:paraId="1D9D52CD" w14:textId="77777777" w:rsidR="00BE0C7D" w:rsidRDefault="00BE0C7D" w:rsidP="002C487D">
      <w:pPr>
        <w:spacing w:line="360" w:lineRule="auto"/>
        <w:rPr>
          <w:rFonts w:ascii="Arial" w:hAnsi="Arial" w:cs="Arial"/>
          <w:sz w:val="22"/>
          <w:szCs w:val="22"/>
        </w:rPr>
      </w:pPr>
    </w:p>
    <w:p w14:paraId="377E33C7" w14:textId="77777777" w:rsidR="00BE0C7D" w:rsidRDefault="00BE0C7D" w:rsidP="002C487D">
      <w:pPr>
        <w:spacing w:line="360" w:lineRule="auto"/>
        <w:rPr>
          <w:rFonts w:ascii="Arial" w:hAnsi="Arial" w:cs="Arial"/>
          <w:sz w:val="22"/>
          <w:szCs w:val="22"/>
        </w:rPr>
      </w:pPr>
    </w:p>
    <w:p w14:paraId="7F9520B2" w14:textId="77777777" w:rsidR="00BE0C7D" w:rsidRDefault="00BE0C7D" w:rsidP="002C487D">
      <w:pPr>
        <w:spacing w:line="360" w:lineRule="auto"/>
        <w:rPr>
          <w:rFonts w:ascii="Arial" w:hAnsi="Arial" w:cs="Arial"/>
          <w:sz w:val="22"/>
          <w:szCs w:val="22"/>
        </w:rPr>
      </w:pPr>
    </w:p>
    <w:p w14:paraId="171450D7" w14:textId="77777777" w:rsidR="00BE0C7D" w:rsidRDefault="00BE0C7D" w:rsidP="002C487D">
      <w:pPr>
        <w:spacing w:line="360" w:lineRule="auto"/>
        <w:rPr>
          <w:rFonts w:ascii="Arial" w:hAnsi="Arial" w:cs="Arial"/>
          <w:sz w:val="22"/>
          <w:szCs w:val="22"/>
        </w:rPr>
      </w:pPr>
    </w:p>
    <w:p w14:paraId="016E0B78" w14:textId="77777777" w:rsidR="00BE0C7D" w:rsidRDefault="00BE0C7D" w:rsidP="002C487D">
      <w:pPr>
        <w:spacing w:line="360" w:lineRule="auto"/>
        <w:rPr>
          <w:rFonts w:ascii="Arial" w:hAnsi="Arial" w:cs="Arial"/>
          <w:sz w:val="22"/>
          <w:szCs w:val="22"/>
        </w:rPr>
      </w:pPr>
    </w:p>
    <w:p w14:paraId="75BAB961" w14:textId="77777777" w:rsidR="00BE0C7D" w:rsidRDefault="00BE0C7D" w:rsidP="002C487D">
      <w:pPr>
        <w:spacing w:line="360" w:lineRule="auto"/>
        <w:rPr>
          <w:rFonts w:ascii="Arial" w:hAnsi="Arial" w:cs="Arial"/>
          <w:sz w:val="22"/>
          <w:szCs w:val="22"/>
        </w:rPr>
      </w:pPr>
    </w:p>
    <w:p w14:paraId="1766C6B0" w14:textId="77777777" w:rsidR="003F202A" w:rsidRPr="00901293" w:rsidRDefault="00901293" w:rsidP="002C487D">
      <w:pPr>
        <w:spacing w:line="360" w:lineRule="auto"/>
        <w:rPr>
          <w:sz w:val="24"/>
          <w:rFonts w:ascii="Arial" w:hAnsi="Arial" w:cs="Arial"/>
        </w:rPr>
      </w:pPr>
      <w:r>
        <w:rPr>
          <w:sz w:val="22"/>
          <w:rFonts w:ascii="Arial" w:hAnsi="Arial"/>
        </w:rPr>
        <w:t xml:space="preserve">NAFARROAKO PARLAMENTUKO LEHENDAKARIA</w:t>
      </w:r>
      <w:r>
        <w:rPr>
          <w:sz w:val="24"/>
          <w:rFonts w:ascii="Arial" w:hAnsi="Arial"/>
        </w:rPr>
        <w:t xml:space="preserve"> </w:t>
      </w:r>
    </w:p>
    <w:sectPr w:rsidR="003F202A" w:rsidRPr="00901293" w:rsidSect="003D64B9">
      <w:headerReference w:type="default" r:id="rId8"/>
      <w:footerReference w:type="default" r:id="rId9"/>
      <w:headerReference w:type="first" r:id="rId10"/>
      <w:footerReference w:type="first" r:id="rId11"/>
      <w:type w:val="continuous"/>
      <w:pgSz w:w="11906" w:h="16838" w:code="9"/>
      <w:pgMar w:top="3119"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6586" w14:textId="77777777" w:rsidR="00BD2C23" w:rsidRDefault="00BD2C23">
      <w:r>
        <w:separator/>
      </w:r>
    </w:p>
  </w:endnote>
  <w:endnote w:type="continuationSeparator" w:id="0">
    <w:p w14:paraId="15616D72" w14:textId="77777777" w:rsidR="00BD2C23" w:rsidRDefault="00BD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14:paraId="2B187C4A" w14:textId="77777777" w:rsidTr="00C75BB9">
      <w:tc>
        <w:tcPr>
          <w:tcW w:w="8648" w:type="dxa"/>
        </w:tcPr>
        <w:p w14:paraId="0B0818C0" w14:textId="77777777" w:rsidR="0030333F" w:rsidRPr="00124D6B" w:rsidRDefault="0030333F" w:rsidP="00C75BB9">
          <w:pPr>
            <w:pStyle w:val="Piedepgina"/>
            <w:tabs>
              <w:tab w:val="clear" w:pos="4252"/>
              <w:tab w:val="center" w:pos="5705"/>
            </w:tabs>
          </w:pPr>
          <w:r>
            <w:rPr>
              <w:sz w:val="12"/>
            </w:rPr>
            <w:tab/>
          </w:r>
          <w:r>
            <w:rPr>
              <w:sz w:val="12"/>
            </w:rPr>
            <w:t xml:space="preserve">Orrialdea: </w:t>
          </w:r>
          <w:r>
            <w:rPr>
              <w:sz w:val="12"/>
            </w:rPr>
            <w:fldChar w:fldCharType="begin"/>
          </w:r>
          <w:r>
            <w:rPr>
              <w:sz w:val="12"/>
            </w:rPr>
            <w:instrText xml:space="preserve"> PAGE </w:instrText>
          </w:r>
          <w:r>
            <w:rPr>
              <w:sz w:val="12"/>
            </w:rPr>
            <w:fldChar w:fldCharType="separate"/>
          </w:r>
          <w:r w:rsidR="004F6BCA">
            <w:rPr>
              <w:sz w:val="12"/>
            </w:rPr>
            <w:t>5</w:t>
          </w:r>
          <w:r>
            <w:rPr>
              <w:sz w:val="12"/>
            </w:rPr>
            <w:fldChar w:fldCharType="end"/>
          </w:r>
          <w:r>
            <w:rPr>
              <w:sz w:val="12"/>
            </w:rPr>
            <w:t xml:space="preserve"> / </w:t>
          </w:r>
          <w:r>
            <w:rPr>
              <w:sz w:val="12"/>
            </w:rPr>
            <w:fldChar w:fldCharType="begin" w:dirty="true"/>
          </w:r>
          <w:r>
            <w:rPr>
              <w:sz w:val="12"/>
            </w:rPr>
            <w:instrText xml:space="preserve"> NUMPAGES </w:instrText>
          </w:r>
          <w:r>
            <w:rPr>
              <w:sz w:val="12"/>
            </w:rPr>
            <w:fldChar w:fldCharType="separate"/>
          </w:r>
          <w:r w:rsidR="004F6BCA">
            <w:rPr>
              <w:sz w:val="12"/>
            </w:rPr>
            <w:t>5</w:t>
          </w:r>
          <w:r>
            <w:rPr>
              <w:sz w:val="12"/>
            </w:rPr>
            <w:fldChar w:fldCharType="end"/>
          </w:r>
        </w:p>
      </w:tc>
      <w:tc>
        <w:tcPr>
          <w:tcW w:w="2126" w:type="dxa"/>
        </w:tcPr>
        <w:p w14:paraId="50AA29F5" w14:textId="77777777" w:rsidR="0030333F" w:rsidRPr="00124D6B" w:rsidRDefault="0030333F" w:rsidP="00C75BB9">
          <w:pPr>
            <w:pStyle w:val="Piedepgina"/>
            <w:jc w:val="right"/>
            <w:rPr>
              <w:sz w:val="14"/>
              <w:szCs w:val="14"/>
            </w:rPr>
          </w:pPr>
          <w:r>
            <w:rPr>
              <w:sz w:val="14"/>
            </w:rPr>
            <w:t xml:space="preserve">Ic6.04.192  rev:</w:t>
          </w:r>
          <w:r>
            <w:rPr>
              <w:sz w:val="14"/>
            </w:rPr>
            <w:t xml:space="preserve"> </w:t>
          </w:r>
          <w:r>
            <w:rPr>
              <w:sz w:val="14"/>
            </w:rPr>
            <w:t xml:space="preserve">0</w:t>
          </w:r>
        </w:p>
      </w:tc>
    </w:tr>
  </w:tbl>
  <w:p w14:paraId="6564E604" w14:textId="77777777" w:rsidR="0030333F" w:rsidRDefault="003033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733" w14:textId="77777777" w:rsidR="0051364C" w:rsidRPr="00124D6B" w:rsidRDefault="0051364C" w:rsidP="0051364C">
    <w:pPr>
      <w:pStyle w:val="Piedepgina"/>
      <w:rPr>
        <w:sz w:val="14"/>
        <w:szCs w:val="14"/>
      </w:rPr>
    </w:pPr>
    <w:r>
      <w:tab/>
    </w:r>
    <w:r>
      <w:rPr>
        <w:sz w:val="12"/>
      </w:rPr>
      <w:t xml:space="preserve">Orrialdea: </w:t>
    </w:r>
    <w:r>
      <w:rPr>
        <w:sz w:val="12"/>
      </w:rPr>
      <w:fldChar w:fldCharType="begin"/>
    </w:r>
    <w:r>
      <w:rPr>
        <w:sz w:val="12"/>
      </w:rPr>
      <w:instrText xml:space="preserve"> PAGE </w:instrText>
    </w:r>
    <w:r>
      <w:rPr>
        <w:sz w:val="12"/>
      </w:rPr>
      <w:fldChar w:fldCharType="separate"/>
    </w:r>
    <w:r w:rsidR="00810F3C">
      <w:rPr>
        <w:sz w:val="12"/>
      </w:rPr>
      <w:t>1</w:t>
    </w:r>
    <w:r>
      <w:rPr>
        <w:sz w:val="12"/>
      </w:rPr>
      <w:fldChar w:fldCharType="end"/>
    </w:r>
    <w:r>
      <w:rPr>
        <w:sz w:val="12"/>
      </w:rPr>
      <w:t xml:space="preserve"> / </w:t>
    </w:r>
    <w:r>
      <w:rPr>
        <w:sz w:val="12"/>
      </w:rPr>
      <w:fldChar w:fldCharType="begin" w:dirty="true"/>
    </w:r>
    <w:r>
      <w:rPr>
        <w:sz w:val="12"/>
      </w:rPr>
      <w:instrText xml:space="preserve"> NUMPAGES </w:instrText>
    </w:r>
    <w:r>
      <w:rPr>
        <w:sz w:val="12"/>
      </w:rPr>
      <w:fldChar w:fldCharType="separate"/>
    </w:r>
    <w:r w:rsidR="00810F3C">
      <w:rPr>
        <w:sz w:val="12"/>
      </w:rPr>
      <w:t>5</w:t>
    </w:r>
    <w:r>
      <w:rPr>
        <w:sz w:val="12"/>
      </w:rPr>
      <w:fldChar w:fldCharType="end"/>
    </w:r>
    <w:r>
      <w:rPr>
        <w:sz w:val="12"/>
      </w:rPr>
      <w:tab/>
    </w:r>
  </w:p>
  <w:p w14:paraId="16FA9F98" w14:textId="77777777" w:rsidR="0051364C" w:rsidRDefault="00513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041C" w14:textId="77777777" w:rsidR="00BD2C23" w:rsidRDefault="00BD2C23">
      <w:r>
        <w:separator/>
      </w:r>
    </w:p>
  </w:footnote>
  <w:footnote w:type="continuationSeparator" w:id="0">
    <w:p w14:paraId="0286CF2B" w14:textId="77777777" w:rsidR="00BD2C23" w:rsidRDefault="00BD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69D7002E" w14:textId="77777777" w:rsidTr="00E44044">
      <w:trPr>
        <w:jc w:val="right"/>
      </w:trPr>
      <w:tc>
        <w:tcPr>
          <w:tcW w:w="2603" w:type="dxa"/>
        </w:tcPr>
        <w:p w14:paraId="6C68A553" w14:textId="77777777" w:rsidR="00E44044" w:rsidRDefault="00E44044" w:rsidP="0087671F">
          <w:pPr>
            <w:jc w:val="right"/>
            <w:rPr>
              <w:rFonts w:ascii="Calibri" w:eastAsia="Calibri" w:hAnsi="Calibri"/>
              <w:b/>
              <w:sz w:val="16"/>
              <w:szCs w:val="16"/>
            </w:rPr>
          </w:pPr>
        </w:p>
        <w:p w14:paraId="059B43D6" w14:textId="77777777" w:rsidR="00E44044" w:rsidRDefault="00E44044" w:rsidP="0087671F">
          <w:pPr>
            <w:jc w:val="right"/>
            <w:rPr>
              <w:b/>
              <w:sz w:val="16"/>
              <w:szCs w:val="16"/>
              <w:rFonts w:ascii="Calibri" w:eastAsia="Calibri" w:hAnsi="Calibri"/>
            </w:rPr>
          </w:pPr>
          <w:r>
            <w:rPr>
              <w:b/>
              <w:sz w:val="16"/>
              <w:rFonts w:ascii="Calibri" w:hAnsi="Calibri"/>
            </w:rPr>
            <w:t xml:space="preserve">Nafarroako Gobernua</w:t>
          </w:r>
        </w:p>
        <w:p w14:paraId="308624C3" w14:textId="77777777" w:rsidR="00E44044" w:rsidRDefault="00E44044" w:rsidP="0087671F">
          <w:pPr>
            <w:jc w:val="right"/>
            <w:rPr>
              <w:sz w:val="16"/>
              <w:szCs w:val="16"/>
              <w:rFonts w:ascii="Calibri" w:eastAsia="Calibri" w:hAnsi="Calibri"/>
            </w:rPr>
          </w:pPr>
          <w:r>
            <w:rPr>
              <w:sz w:val="16"/>
              <w:rFonts w:ascii="Calibri" w:hAnsi="Calibri"/>
            </w:rPr>
            <w:t xml:space="preserve">Landa Garapeneko eta Ingurumeneko Departamentua</w:t>
          </w:r>
        </w:p>
      </w:tc>
      <w:tc>
        <w:tcPr>
          <w:tcW w:w="515" w:type="dxa"/>
          <w:hideMark/>
        </w:tcPr>
        <w:p w14:paraId="253D1346" w14:textId="77777777" w:rsidR="00E44044" w:rsidRDefault="00E44044" w:rsidP="0087671F">
          <w:pPr>
            <w:rPr>
              <w:sz w:val="16"/>
              <w:szCs w:val="16"/>
              <w:rFonts w:ascii="Calibri" w:eastAsia="Calibri" w:hAnsi="Calibri"/>
            </w:rPr>
          </w:pPr>
          <w:r>
            <w:drawing>
              <wp:anchor distT="0" distB="0" distL="114300" distR="114300" simplePos="0" relativeHeight="251660288" behindDoc="0" locked="0" layoutInCell="1" allowOverlap="1" wp14:anchorId="6BD284AF" wp14:editId="06390F82">
                <wp:simplePos x="0" y="0"/>
                <wp:positionH relativeFrom="column">
                  <wp:posOffset>-2540</wp:posOffset>
                </wp:positionH>
                <wp:positionV relativeFrom="paragraph">
                  <wp:posOffset>159385</wp:posOffset>
                </wp:positionV>
                <wp:extent cx="254000" cy="35814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358140"/>
                        </a:xfrm>
                        <a:prstGeom prst="rect">
                          <a:avLst/>
                        </a:prstGeom>
                        <a:noFill/>
                      </pic:spPr>
                    </pic:pic>
                  </a:graphicData>
                </a:graphic>
                <wp14:sizeRelH relativeFrom="page">
                  <wp14:pctWidth>0</wp14:pctWidth>
                </wp14:sizeRelH>
                <wp14:sizeRelV relativeFrom="page">
                  <wp14:pctHeight>0</wp14:pctHeight>
                </wp14:sizeRelV>
              </wp:anchor>
            </w:drawing>
          </w:r>
        </w:p>
      </w:tc>
      <w:tc>
        <w:tcPr>
          <w:tcW w:w="2835" w:type="dxa"/>
        </w:tcPr>
        <w:p w14:paraId="33193461" w14:textId="77777777" w:rsidR="00E44044" w:rsidRDefault="00E44044" w:rsidP="0087671F">
          <w:pPr>
            <w:rPr>
              <w:rFonts w:ascii="Calibri" w:eastAsia="Calibri" w:hAnsi="Calibri"/>
              <w:b/>
              <w:sz w:val="16"/>
              <w:szCs w:val="16"/>
            </w:rPr>
          </w:pPr>
        </w:p>
        <w:p w14:paraId="68FB3FCF" w14:textId="77777777" w:rsidR="00E44044" w:rsidRDefault="00E44044" w:rsidP="0087671F">
          <w:pPr>
            <w:rPr>
              <w:b/>
              <w:sz w:val="16"/>
              <w:szCs w:val="16"/>
              <w:rFonts w:ascii="Calibri" w:eastAsia="Calibri" w:hAnsi="Calibri"/>
            </w:rPr>
          </w:pPr>
          <w:r>
            <w:rPr>
              <w:b/>
              <w:sz w:val="16"/>
              <w:rFonts w:ascii="Calibri" w:hAnsi="Calibri"/>
            </w:rPr>
            <w:t xml:space="preserve">Gobierno de Navarra</w:t>
          </w:r>
        </w:p>
        <w:p w14:paraId="09CBC87C" w14:textId="77777777" w:rsidR="00E44044" w:rsidRDefault="00E44044" w:rsidP="0087671F">
          <w:pPr>
            <w:rPr>
              <w:sz w:val="16"/>
              <w:szCs w:val="16"/>
              <w:rFonts w:ascii="Calibri" w:eastAsia="Calibri" w:hAnsi="Calibri"/>
            </w:rPr>
          </w:pPr>
          <w:r>
            <w:rPr>
              <w:sz w:val="16"/>
              <w:rFonts w:ascii="Calibri" w:hAnsi="Calibri"/>
            </w:rPr>
            <w:t xml:space="preserve">Departamento de Desarrollo Rural y Medio Ambiente</w:t>
          </w:r>
        </w:p>
      </w:tc>
    </w:tr>
  </w:tbl>
  <w:p w14:paraId="782EDB52" w14:textId="77777777" w:rsidR="0041058C" w:rsidRDefault="0041058C" w:rsidP="0041058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28" w:type="dxa"/>
      <w:tblLook w:val="04A0" w:firstRow="1" w:lastRow="0" w:firstColumn="1" w:lastColumn="0" w:noHBand="0" w:noVBand="1"/>
    </w:tblPr>
    <w:tblGrid>
      <w:gridCol w:w="2802"/>
      <w:gridCol w:w="425"/>
      <w:gridCol w:w="6946"/>
      <w:gridCol w:w="274"/>
      <w:gridCol w:w="681"/>
    </w:tblGrid>
    <w:tr w:rsidR="00E44044" w14:paraId="48D7B2AC" w14:textId="77777777" w:rsidTr="00672666">
      <w:tc>
        <w:tcPr>
          <w:tcW w:w="2802" w:type="dxa"/>
        </w:tcPr>
        <w:p w14:paraId="26633A42" w14:textId="77777777" w:rsidR="00E44044" w:rsidRDefault="00E44044" w:rsidP="0087671F">
          <w:pPr>
            <w:rPr>
              <w:rFonts w:ascii="Calibri" w:eastAsia="Calibri" w:hAnsi="Calibri"/>
              <w:sz w:val="16"/>
              <w:szCs w:val="16"/>
            </w:rPr>
          </w:pPr>
        </w:p>
        <w:p w14:paraId="47BEC5ED" w14:textId="77777777" w:rsidR="00E44044" w:rsidRDefault="00E44044" w:rsidP="0087671F">
          <w:pPr>
            <w:tabs>
              <w:tab w:val="right" w:pos="2019"/>
            </w:tabs>
            <w:rPr>
              <w:sz w:val="16"/>
              <w:szCs w:val="16"/>
              <w:rFonts w:ascii="Calibri" w:eastAsia="Calibri" w:hAnsi="Calibri"/>
            </w:rPr>
          </w:pPr>
          <w:r>
            <w:rPr>
              <w:sz w:val="16"/>
              <w:rFonts w:ascii="Calibri" w:hAnsi="Calibri"/>
            </w:rPr>
            <w:t xml:space="preserve">Itziar Gómez López</w:t>
          </w:r>
          <w:r>
            <w:rPr>
              <w:sz w:val="16"/>
              <w:rFonts w:ascii="Calibri" w:hAnsi="Calibri"/>
            </w:rPr>
            <w:tab/>
          </w:r>
        </w:p>
        <w:p w14:paraId="7CBBE7AA" w14:textId="77777777" w:rsidR="00E44044" w:rsidRDefault="00E44044" w:rsidP="0087671F">
          <w:pPr>
            <w:rPr>
              <w:sz w:val="16"/>
              <w:szCs w:val="16"/>
              <w:rFonts w:ascii="Calibri" w:eastAsia="Calibri" w:hAnsi="Calibri"/>
            </w:rPr>
          </w:pPr>
          <w:r>
            <w:rPr>
              <w:sz w:val="16"/>
              <w:rFonts w:ascii="Calibri" w:hAnsi="Calibri"/>
            </w:rPr>
            <w:t xml:space="preserve">Kontseilaria</w:t>
          </w:r>
        </w:p>
        <w:p w14:paraId="4FB36B67" w14:textId="77777777" w:rsidR="00E44044" w:rsidRDefault="00E44044" w:rsidP="0087671F">
          <w:pPr>
            <w:rPr>
              <w:sz w:val="16"/>
              <w:szCs w:val="16"/>
              <w:rFonts w:ascii="Calibri" w:eastAsia="Calibri" w:hAnsi="Calibri"/>
            </w:rPr>
          </w:pPr>
          <w:r>
            <w:rPr>
              <w:sz w:val="16"/>
              <w:rFonts w:ascii="Calibri" w:hAnsi="Calibri"/>
            </w:rPr>
            <w:t xml:space="preserve">Consejera</w:t>
          </w:r>
        </w:p>
        <w:p w14:paraId="312C37FE" w14:textId="77777777" w:rsidR="00E44044" w:rsidRDefault="00E44044" w:rsidP="0087671F">
          <w:pPr>
            <w:rPr>
              <w:sz w:val="16"/>
              <w:szCs w:val="16"/>
              <w:rFonts w:ascii="Calibri" w:eastAsia="Calibri" w:hAnsi="Calibri"/>
            </w:rPr>
          </w:pPr>
          <w:r>
            <w:rPr>
              <w:sz w:val="16"/>
              <w:rFonts w:ascii="Calibri" w:hAnsi="Calibri"/>
            </w:rPr>
            <w:t xml:space="preserve">González Tablas kalea 9, 4.</w:t>
          </w:r>
          <w:r>
            <w:rPr>
              <w:sz w:val="16"/>
              <w:rFonts w:ascii="Calibri" w:hAnsi="Calibri"/>
            </w:rPr>
            <w:t xml:space="preserve"> </w:t>
          </w:r>
          <w:r>
            <w:rPr>
              <w:sz w:val="16"/>
              <w:rFonts w:ascii="Calibri" w:hAnsi="Calibri"/>
            </w:rPr>
            <w:t xml:space="preserve">solairua</w:t>
          </w:r>
        </w:p>
        <w:p w14:paraId="086CE27E" w14:textId="77777777" w:rsidR="00E44044" w:rsidRDefault="00E44044" w:rsidP="0087671F">
          <w:pPr>
            <w:rPr>
              <w:sz w:val="16"/>
              <w:szCs w:val="16"/>
              <w:rFonts w:ascii="Calibri" w:eastAsia="Calibri" w:hAnsi="Calibri"/>
            </w:rPr>
          </w:pPr>
          <w:r>
            <w:rPr>
              <w:sz w:val="16"/>
              <w:rFonts w:ascii="Calibri" w:hAnsi="Calibri"/>
            </w:rPr>
            <w:t xml:space="preserve">González Tablas, 9-4ª planta</w:t>
          </w:r>
        </w:p>
        <w:p w14:paraId="5439BFBC" w14:textId="77777777" w:rsidR="00E44044" w:rsidRDefault="00E44044" w:rsidP="0087671F">
          <w:pPr>
            <w:rPr>
              <w:sz w:val="16"/>
              <w:szCs w:val="16"/>
              <w:rFonts w:ascii="Calibri" w:eastAsia="Calibri" w:hAnsi="Calibri"/>
            </w:rPr>
          </w:pPr>
          <w:r>
            <w:rPr>
              <w:sz w:val="16"/>
              <w:rFonts w:ascii="Calibri" w:hAnsi="Calibri"/>
            </w:rPr>
            <w:t xml:space="preserve">31005 IRUÑA - PAMPLONA</w:t>
          </w:r>
        </w:p>
      </w:tc>
      <w:tc>
        <w:tcPr>
          <w:tcW w:w="425" w:type="dxa"/>
        </w:tcPr>
        <w:p w14:paraId="467D5F78" w14:textId="77777777" w:rsidR="00E44044" w:rsidRDefault="00E44044" w:rsidP="0087671F">
          <w:pPr>
            <w:jc w:val="right"/>
            <w:rPr>
              <w:rFonts w:ascii="Calibri" w:eastAsia="Calibri" w:hAnsi="Calibri"/>
              <w:b/>
              <w:sz w:val="16"/>
              <w:szCs w:val="16"/>
            </w:rPr>
          </w:pPr>
        </w:p>
      </w:tc>
      <w:tc>
        <w:tcPr>
          <w:tcW w:w="6946" w:type="dxa"/>
        </w:tcPr>
        <w:p w14:paraId="52C46612" w14:textId="77777777" w:rsidR="00E44044" w:rsidRDefault="00672666" w:rsidP="00672666">
          <w:pPr>
            <w:ind w:left="976"/>
            <w:jc w:val="right"/>
            <w:rPr>
              <w:sz w:val="16"/>
              <w:szCs w:val="16"/>
              <w:rFonts w:ascii="Calibri" w:eastAsia="Calibri" w:hAnsi="Calibri"/>
            </w:rPr>
          </w:pPr>
          <w:r>
            <w:drawing>
              <wp:inline distT="0" distB="0" distL="0" distR="0" wp14:anchorId="5614B149" wp14:editId="72E22D29">
                <wp:extent cx="3143250" cy="447675"/>
                <wp:effectExtent l="0" t="0" r="0" b="9525"/>
                <wp:docPr id="16" name="Imagen 16" descr="DES RURAL-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 RURAL-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447675"/>
                        </a:xfrm>
                        <a:prstGeom prst="rect">
                          <a:avLst/>
                        </a:prstGeom>
                        <a:noFill/>
                        <a:ln>
                          <a:noFill/>
                        </a:ln>
                      </pic:spPr>
                    </pic:pic>
                  </a:graphicData>
                </a:graphic>
              </wp:inline>
            </w:drawing>
          </w:r>
        </w:p>
      </w:tc>
      <w:tc>
        <w:tcPr>
          <w:tcW w:w="274" w:type="dxa"/>
        </w:tcPr>
        <w:p w14:paraId="538C9475" w14:textId="77777777" w:rsidR="00E44044" w:rsidRDefault="00E44044" w:rsidP="0087671F">
          <w:pPr>
            <w:rPr>
              <w:rFonts w:ascii="Calibri" w:eastAsia="Calibri" w:hAnsi="Calibri"/>
              <w:sz w:val="16"/>
              <w:szCs w:val="16"/>
            </w:rPr>
          </w:pPr>
        </w:p>
      </w:tc>
      <w:tc>
        <w:tcPr>
          <w:tcW w:w="681" w:type="dxa"/>
        </w:tcPr>
        <w:p w14:paraId="53283720" w14:textId="77777777" w:rsidR="00E44044" w:rsidRDefault="00E44044" w:rsidP="0087671F">
          <w:pPr>
            <w:rPr>
              <w:rFonts w:ascii="Calibri" w:eastAsia="Calibri" w:hAnsi="Calibri"/>
              <w:sz w:val="16"/>
              <w:szCs w:val="16"/>
            </w:rPr>
          </w:pPr>
        </w:p>
      </w:tc>
    </w:tr>
  </w:tbl>
  <w:p w14:paraId="15EE477B" w14:textId="77777777" w:rsidR="0041058C" w:rsidRDefault="0041058C" w:rsidP="004105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FAF3061"/>
    <w:multiLevelType w:val="hybridMultilevel"/>
    <w:tmpl w:val="6C322C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222176502">
    <w:abstractNumId w:val="7"/>
  </w:num>
  <w:num w:numId="2" w16cid:durableId="1039551728">
    <w:abstractNumId w:val="6"/>
  </w:num>
  <w:num w:numId="3" w16cid:durableId="1440444416">
    <w:abstractNumId w:val="2"/>
  </w:num>
  <w:num w:numId="4" w16cid:durableId="413355183">
    <w:abstractNumId w:val="11"/>
  </w:num>
  <w:num w:numId="5" w16cid:durableId="1619095011">
    <w:abstractNumId w:val="8"/>
  </w:num>
  <w:num w:numId="6" w16cid:durableId="1101223518">
    <w:abstractNumId w:val="3"/>
  </w:num>
  <w:num w:numId="7" w16cid:durableId="1502155740">
    <w:abstractNumId w:val="10"/>
  </w:num>
  <w:num w:numId="8" w16cid:durableId="1092316067">
    <w:abstractNumId w:val="0"/>
  </w:num>
  <w:num w:numId="9" w16cid:durableId="18189575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4790907">
    <w:abstractNumId w:val="1"/>
  </w:num>
  <w:num w:numId="11" w16cid:durableId="165941886">
    <w:abstractNumId w:val="5"/>
  </w:num>
  <w:num w:numId="12" w16cid:durableId="1299258332">
    <w:abstractNumId w:val="4"/>
  </w:num>
  <w:num w:numId="13" w16cid:durableId="1869175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608A6"/>
    <w:rsid w:val="000728B0"/>
    <w:rsid w:val="00072C4F"/>
    <w:rsid w:val="0008313F"/>
    <w:rsid w:val="000C4EA8"/>
    <w:rsid w:val="00162111"/>
    <w:rsid w:val="001D3AA7"/>
    <w:rsid w:val="001E2EDF"/>
    <w:rsid w:val="002364F6"/>
    <w:rsid w:val="002A7F52"/>
    <w:rsid w:val="002B0435"/>
    <w:rsid w:val="002C487D"/>
    <w:rsid w:val="002D7F3F"/>
    <w:rsid w:val="002F09BF"/>
    <w:rsid w:val="0030333F"/>
    <w:rsid w:val="00335D98"/>
    <w:rsid w:val="00354E75"/>
    <w:rsid w:val="0037010A"/>
    <w:rsid w:val="003D64B9"/>
    <w:rsid w:val="003F202A"/>
    <w:rsid w:val="004036F1"/>
    <w:rsid w:val="0041058C"/>
    <w:rsid w:val="00440B04"/>
    <w:rsid w:val="00453C47"/>
    <w:rsid w:val="0046104F"/>
    <w:rsid w:val="004E12F7"/>
    <w:rsid w:val="004F4DAA"/>
    <w:rsid w:val="004F6BCA"/>
    <w:rsid w:val="0051364C"/>
    <w:rsid w:val="00592A62"/>
    <w:rsid w:val="005D18F1"/>
    <w:rsid w:val="005D420C"/>
    <w:rsid w:val="00612F2B"/>
    <w:rsid w:val="006415DD"/>
    <w:rsid w:val="006620EA"/>
    <w:rsid w:val="00672666"/>
    <w:rsid w:val="006C3F95"/>
    <w:rsid w:val="006E3228"/>
    <w:rsid w:val="00710131"/>
    <w:rsid w:val="0073583F"/>
    <w:rsid w:val="007751A2"/>
    <w:rsid w:val="007D3B60"/>
    <w:rsid w:val="00807388"/>
    <w:rsid w:val="00810F3C"/>
    <w:rsid w:val="00842199"/>
    <w:rsid w:val="008501A8"/>
    <w:rsid w:val="00862504"/>
    <w:rsid w:val="00886558"/>
    <w:rsid w:val="008932F8"/>
    <w:rsid w:val="008E7325"/>
    <w:rsid w:val="00901293"/>
    <w:rsid w:val="009222E1"/>
    <w:rsid w:val="009573E3"/>
    <w:rsid w:val="00966998"/>
    <w:rsid w:val="0099134F"/>
    <w:rsid w:val="00A526BF"/>
    <w:rsid w:val="00A52CE4"/>
    <w:rsid w:val="00A572B9"/>
    <w:rsid w:val="00AA4C9C"/>
    <w:rsid w:val="00B8751E"/>
    <w:rsid w:val="00B9218A"/>
    <w:rsid w:val="00BA2B0D"/>
    <w:rsid w:val="00BA3258"/>
    <w:rsid w:val="00BB0277"/>
    <w:rsid w:val="00BD2C23"/>
    <w:rsid w:val="00BD7FDC"/>
    <w:rsid w:val="00BE0C7D"/>
    <w:rsid w:val="00BE0E56"/>
    <w:rsid w:val="00BF26FD"/>
    <w:rsid w:val="00BF58BB"/>
    <w:rsid w:val="00C0086A"/>
    <w:rsid w:val="00C14281"/>
    <w:rsid w:val="00C62A4B"/>
    <w:rsid w:val="00C75BB9"/>
    <w:rsid w:val="00C8136E"/>
    <w:rsid w:val="00CE2258"/>
    <w:rsid w:val="00CE3A5E"/>
    <w:rsid w:val="00D32628"/>
    <w:rsid w:val="00D56BC4"/>
    <w:rsid w:val="00D81ABA"/>
    <w:rsid w:val="00D81E4B"/>
    <w:rsid w:val="00D92403"/>
    <w:rsid w:val="00DA210E"/>
    <w:rsid w:val="00DC4813"/>
    <w:rsid w:val="00DC4FB9"/>
    <w:rsid w:val="00E16985"/>
    <w:rsid w:val="00E320CB"/>
    <w:rsid w:val="00E44044"/>
    <w:rsid w:val="00E638E1"/>
    <w:rsid w:val="00E76CF6"/>
    <w:rsid w:val="00E85304"/>
    <w:rsid w:val="00E9767F"/>
    <w:rsid w:val="00EB02C9"/>
    <w:rsid w:val="00EC430E"/>
    <w:rsid w:val="00EF6384"/>
    <w:rsid w:val="00F008A3"/>
    <w:rsid w:val="00F0596D"/>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462E5F"/>
  <w15:docId w15:val="{D2A0C94F-D920-4844-BC17-B83C2E06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u-ES"/>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ADBD-AEB6-48A2-BBE3-8DC6F0C0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TotalTime>
  <Pages>5</Pages>
  <Words>1291</Words>
  <Characters>6915</Characters>
  <Application>Microsoft Office Word</Application>
  <DocSecurity>4</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2018-10-04T09:14:00Z</cp:lastPrinted>
  <dcterms:created xsi:type="dcterms:W3CDTF">2022-05-19T06:33:00Z</dcterms:created>
  <dcterms:modified xsi:type="dcterms:W3CDTF">2022-05-19T06:33:00Z</dcterms:modified>
</cp:coreProperties>
</file>