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5858" w14:textId="1F46D3B2" w:rsidR="00442352" w:rsidRDefault="002F74D3" w:rsidP="002F74D3">
      <w:pPr>
        <w:spacing w:after="0"/>
        <w:ind w:left="-5" w:right="-1"/>
      </w:pPr>
      <w:r>
        <w:t xml:space="preserve">Navarra Suma talde parlamentarioari atxikitako foru parlamentari Cristina Ibarrola </w:t>
      </w:r>
      <w:proofErr w:type="spellStart"/>
      <w:r>
        <w:t>Guillén</w:t>
      </w:r>
      <w:proofErr w:type="spellEnd"/>
      <w:r>
        <w:t xml:space="preserve"> andreak 10-22-PES-00114 idatzizko galdera aurkeztu du, zeinaren bidez informazioa eskatzen baitu Lan Osasunaren Planaz (2015-2020). Hona Nafarroako Gobernuko Osasuneko kontseilariak horri buruz ematen dion informazioa:</w:t>
      </w:r>
    </w:p>
    <w:p w14:paraId="16411BBD" w14:textId="77777777" w:rsidR="00442352" w:rsidRDefault="002F74D3" w:rsidP="002F74D3">
      <w:pPr>
        <w:numPr>
          <w:ilvl w:val="0"/>
          <w:numId w:val="1"/>
        </w:numPr>
        <w:spacing w:after="0"/>
        <w:ind w:right="-1" w:hanging="360"/>
      </w:pPr>
      <w:r>
        <w:t>Zer gai zehatzetan iruditzen zaio Osasun kontseilariari Lan Osasunaren Plana (2015-2020) abiarazten zaila dela?</w:t>
      </w:r>
    </w:p>
    <w:p w14:paraId="5AD1D2BD" w14:textId="77777777" w:rsidR="00442352" w:rsidRDefault="002F74D3" w:rsidP="002F74D3">
      <w:pPr>
        <w:spacing w:after="0"/>
        <w:ind w:left="-5" w:right="-1"/>
      </w:pPr>
      <w:r>
        <w:t xml:space="preserve">Lan Osasunaren Plana (2015-2020) plan orokorra zen, garatu beharreko jarduketak zehaztu gabe uzten zituena. Haren IX. tituluan (55. or.) hau irakur daiteke: </w:t>
      </w:r>
    </w:p>
    <w:p w14:paraId="3E8E7587" w14:textId="77777777" w:rsidR="00442352" w:rsidRDefault="002F74D3" w:rsidP="002F74D3">
      <w:pPr>
        <w:spacing w:after="0" w:line="288" w:lineRule="auto"/>
        <w:ind w:left="0" w:right="34" w:firstLine="0"/>
      </w:pPr>
      <w:r>
        <w:rPr>
          <w:i/>
        </w:rPr>
        <w:t>“Hemendik aurrera lantalde bat sortuko da, eta, lehendabizi, dokumentuan bildutako ekintza zehatzetako bakoitza inplementatzeko egutegia ezarriko du, kontuan izanda ekintza bakoitzaren lehentasun maila, parte hartzen duten unitateak, arduradunak eta gauzatzeko epea. Lortu beharreko betetze-adierazleak eta helmugak ezartzen ahalko dira”</w:t>
      </w:r>
    </w:p>
    <w:p w14:paraId="7A3F7FDA" w14:textId="77777777" w:rsidR="00442352" w:rsidRDefault="002F74D3" w:rsidP="002F74D3">
      <w:pPr>
        <w:spacing w:after="0"/>
        <w:ind w:left="-5" w:right="-1"/>
      </w:pPr>
      <w:r>
        <w:t xml:space="preserve">Aurreko legegintzaldia bukatu baino lehen prestatu zen plana, eta parte hartu zuten Nafarroako Osasun Publikoaren eta Lan Osasunaren Institutuko lan osasunaren arloko bi zerbitzu-arduradunek. Hurrengo Gobernuak –hauteskunde autonomikoen ondoren gobernu aldaketa izan baitzen– lan egin zuen zerbitzuko profesionalek parte har zezaten martxan jartze horretan. Lan Osasunaren Plana egiteko abiapuntu eta helburutzat hartu da Lan Osasunaren Zerbitzuaren lan-ildoen garapena; eta Ekintza Planak, zeina parte hartuz garatu baita, aurrera egin nahi du beste administrazio batzuk eta prebentzioaren beste protagonista batzuk aurreikusitako jarduketetan inplikatzeko bidean.   </w:t>
      </w:r>
    </w:p>
    <w:p w14:paraId="7118B6CB" w14:textId="77777777" w:rsidR="00442352" w:rsidRDefault="002F74D3" w:rsidP="002F74D3">
      <w:pPr>
        <w:numPr>
          <w:ilvl w:val="0"/>
          <w:numId w:val="1"/>
        </w:numPr>
        <w:spacing w:after="0"/>
        <w:ind w:right="-1" w:hanging="360"/>
      </w:pPr>
      <w:r>
        <w:t>Zer adierazle zehatz iruditzen zaio desegoki eta Lan Osasunaren Planeko (2015-2020) edo Ekintza Planeko (2017-2020) zer dokumentu zehatzetan?</w:t>
      </w:r>
    </w:p>
    <w:p w14:paraId="5C297976" w14:textId="77777777" w:rsidR="00442352" w:rsidRDefault="002F74D3" w:rsidP="002F74D3">
      <w:pPr>
        <w:spacing w:after="0"/>
        <w:ind w:left="-5" w:right="-1"/>
      </w:pPr>
      <w:r>
        <w:t>Lan Osasunaren Planak proposatzen zuen gerora zehaztu zitezela adierazleak. Adierazleok 2017-2020 aldirako Ekintza Planean xehakatu dira, eta haien ebaluazio eta hobekuntza balorazio zientifiko bat da, hurrengo lantaldeei lagundu behar diena adierazle egokiak ote diren hausnartzen.</w:t>
      </w:r>
    </w:p>
    <w:p w14:paraId="3E259D7A" w14:textId="77777777" w:rsidR="00442352" w:rsidRDefault="002F74D3" w:rsidP="002F74D3">
      <w:pPr>
        <w:numPr>
          <w:ilvl w:val="0"/>
          <w:numId w:val="1"/>
        </w:numPr>
        <w:spacing w:after="0"/>
        <w:ind w:right="-1" w:hanging="360"/>
      </w:pPr>
      <w:r>
        <w:t>Orain arte Osasun Departamentuko inongo dokumentu estrategiko edo planteamendutan ez da inoiz proposatu lan osasunaren plana edo lan osasuneko ekintza plana aldatzea edo berri bat egitea aurrekoen indarraldia amaitu aurretik. Zergatik ez zenuen proposatu desegokiak iruditzen bazitzaizkizun? Zergatik itxoin duzu hain luze haiek aldatzeko, 2022ko apirilean gaudelarik eta lan osasunaren plan berri eduki gabe 2015etik, orduko plan hori kontseilariaren ustez aplikatzen zaila izaki?</w:t>
      </w:r>
    </w:p>
    <w:p w14:paraId="44172397" w14:textId="77777777" w:rsidR="00442352" w:rsidRDefault="002F74D3" w:rsidP="002F74D3">
      <w:pPr>
        <w:spacing w:after="0"/>
        <w:ind w:left="-5" w:right="-1"/>
      </w:pPr>
      <w:r>
        <w:t xml:space="preserve">Lan Osasunaren Plana egokitzea hasiera-hasieratik proposatu zuten Lan Osasunaren Zerbitzuko arduradun berriek. Haren hitzaurrean jasorik dagoenez, </w:t>
      </w:r>
      <w:r>
        <w:lastRenderedPageBreak/>
        <w:t>aurreko gobernuak onetsitako Lan Osasunaren Planeko ildo estrategikoak bildu ziren, eta berriz baloratu zen Garapen Ekonomikorako Departamentuaren planetan, Laneko Segurtasun eta Osasunerako Espainiako Estrategian eta Gizarte Segurantzaren eta Lan Ikuskatzailetzaren Jarduketen Planean aurreikusitako helburuak eta ildoak jaso eta lehenesteko aukera.</w:t>
      </w:r>
    </w:p>
    <w:p w14:paraId="46BD42A1" w14:textId="77777777" w:rsidR="00442352" w:rsidRDefault="002F74D3" w:rsidP="002F74D3">
      <w:pPr>
        <w:spacing w:after="0"/>
        <w:ind w:left="-5" w:right="-1"/>
      </w:pPr>
      <w:r>
        <w:t xml:space="preserve">Ekintza Planeko hitzaurreak dioen bezala, hori guztia parte-hartze prozesu zabal batean jorratu zen. Lan Osasunaren Zerbitzuko, Garapen Ekonomikorako Departamentuko eta Nafarroako Laneko Osasunaren Kontseiluko profesionalek parte hartu zuten. </w:t>
      </w:r>
    </w:p>
    <w:p w14:paraId="65B1EE1B" w14:textId="77777777" w:rsidR="00442352" w:rsidRDefault="002F74D3" w:rsidP="002F74D3">
      <w:pPr>
        <w:numPr>
          <w:ilvl w:val="0"/>
          <w:numId w:val="1"/>
        </w:numPr>
        <w:spacing w:after="0"/>
        <w:ind w:right="-1" w:hanging="360"/>
      </w:pPr>
      <w:r>
        <w:t>Plan guztiak aldatzen diren inguruabarretara egokitu behar dira. 2015etik 2021era bitarte, Nafarroa da baja dakarten istripuen indizea gehien areagotu den erkidegoa. 2015-2020 Planari eta 2017-2020 Ekintza Planari buruzko hasierako balorazioa gorabehera, zergatik ez dituzue 3 urtetan zehar aldatu aipatu planetan markatutako ildoak?</w:t>
      </w:r>
    </w:p>
    <w:p w14:paraId="760876EB" w14:textId="77777777" w:rsidR="00442352" w:rsidRDefault="002F74D3" w:rsidP="002F74D3">
      <w:pPr>
        <w:spacing w:after="0"/>
        <w:ind w:left="-5" w:right="-1"/>
      </w:pPr>
      <w:r>
        <w:t>Ekintza Planean ezarritakoaren aldean zer aldaketa egin diren zehatz-mehatz azaltzeko asmorik gabe, egindako jarduketa batzuk azpimarratuko dira. Hala, Nafarroako Laneko Osasunaren Kontseiluan proiektu ugari aurkeztu dira istripuen eboluzioaren arabera. Hain zuzen ere, Istripuen Prebentziorako Unitate berria eratu zen, eta horretarako aldatu egin zen Osasunbidea-Nafarroako Osasun Zerbitzuak kontratatu beharreko balizko titulazioen zerrenda, lehenbiziko aldiz sartzeko Lanbide Arriskuen Prebentzioko goi mailako teknikariak (LHII). Horrek ahalbidetu zuen bisita kanpaina bat egitea EJSNko lehentasunezko ataletako enpresetan, beren lan eta okupazio istripuen kopuru handiagoagatik hautatuak. Ez zen lehenago inoiz horrelakorik egin.</w:t>
      </w:r>
    </w:p>
    <w:p w14:paraId="3DC711E7" w14:textId="77777777" w:rsidR="00442352" w:rsidRDefault="002F74D3" w:rsidP="002F74D3">
      <w:pPr>
        <w:spacing w:after="0"/>
        <w:ind w:left="-5" w:right="-1"/>
      </w:pPr>
      <w:r>
        <w:t xml:space="preserve">Gainera, ALIP proiektua garatu zen, prebentziorako interes berezia zuten istripu arinen ikerketak berrikusiz. Horrela jakin zen ikerketa horiek ez direla egokiro egiten enpresa gehienetan, eta egoera zuzentzeko beharra jaso ahal izan da 2022-2025 aldirako Lan Osasunaren Planaren zirriborroan. </w:t>
      </w:r>
    </w:p>
    <w:p w14:paraId="1906A090" w14:textId="77777777" w:rsidR="00442352" w:rsidRDefault="002F74D3" w:rsidP="002F74D3">
      <w:pPr>
        <w:spacing w:after="0"/>
        <w:ind w:left="-5" w:right="-1"/>
      </w:pPr>
      <w:r>
        <w:t>Bestalde, aurreikusi gabeko beste jarduketa batzuk egin ziren, Estatuko jardunaldiak, esaterako; gure kasuan, Estatuan lehen aldiz, lan osasuna eta osasun publikoa uztartzeko beharrari buruz aritzea erabaki genuen. Ia autonomia erkidego guztietako, Osasun Ministerioko eta Laneko Segurtasun eta Osasunaren Institutu Nazionaleko lan eta osasun zuzendaritza nagusiek parte hartu zuten.</w:t>
      </w:r>
    </w:p>
    <w:p w14:paraId="2E4A7F64" w14:textId="77777777" w:rsidR="00442352" w:rsidRDefault="002F74D3" w:rsidP="002F74D3">
      <w:pPr>
        <w:spacing w:after="0"/>
        <w:ind w:left="-5" w:right="-1"/>
      </w:pPr>
      <w:r>
        <w:t xml:space="preserve">Kanpainak ere egin ziren, hala nola “Prebentzioan funtsezko pieza zara” izenekoa edo amiltzeen prebentziokoa, eta lan istripuetarako alertak prestatu ziren, aurreikusi gabeak baina beharrezkotzat jotzen zirenak 2012tik hasita estatu mailan laneko istripuen indizeek izandako gorakadari aurre egiteko. Egiaztatu zen, halaber, aldatu egin behar zirela istripuei buruzko urteroko txostenak, lan istripuak eragiten dituzten arrisku faktoreak sakonago ezagutzeko. </w:t>
      </w:r>
      <w:r>
        <w:lastRenderedPageBreak/>
        <w:t xml:space="preserve">Jarduketa hori ere ez zegoen aurreikusita Ekintza Planean. Egindako aldaketak, beste aldaketa batzuekin batera, behar bezala jakinarazi eta eztabaidatu ziren Nafarroako Laneko Osasunaren Kontseiluan. </w:t>
      </w:r>
    </w:p>
    <w:p w14:paraId="7B05F950" w14:textId="77777777" w:rsidR="00442352" w:rsidRDefault="002F74D3" w:rsidP="002F74D3">
      <w:pPr>
        <w:spacing w:after="0"/>
        <w:ind w:left="-5" w:right="-1"/>
      </w:pPr>
      <w:r>
        <w:rPr>
          <w:rFonts w:ascii="Calibri" w:hAnsi="Calibri"/>
          <w:noProof/>
          <w:sz w:val="22"/>
        </w:rPr>
        <mc:AlternateContent>
          <mc:Choice Requires="wpg">
            <w:drawing>
              <wp:anchor distT="0" distB="0" distL="114300" distR="114300" simplePos="0" relativeHeight="251659264" behindDoc="1" locked="0" layoutInCell="1" allowOverlap="1" wp14:anchorId="69FA1AAB" wp14:editId="3ADE0F54">
                <wp:simplePos x="0" y="0"/>
                <wp:positionH relativeFrom="column">
                  <wp:posOffset>947420</wp:posOffset>
                </wp:positionH>
                <wp:positionV relativeFrom="paragraph">
                  <wp:posOffset>2307124</wp:posOffset>
                </wp:positionV>
                <wp:extent cx="43180" cy="175260"/>
                <wp:effectExtent l="0" t="0" r="0" b="0"/>
                <wp:wrapNone/>
                <wp:docPr id="2672" name="Group 2672"/>
                <wp:cNvGraphicFramePr/>
                <a:graphic xmlns:a="http://schemas.openxmlformats.org/drawingml/2006/main">
                  <a:graphicData uri="http://schemas.microsoft.com/office/word/2010/wordprocessingGroup">
                    <wpg:wgp>
                      <wpg:cNvGrpSpPr/>
                      <wpg:grpSpPr>
                        <a:xfrm>
                          <a:off x="0" y="0"/>
                          <a:ext cx="43180" cy="175260"/>
                          <a:chOff x="0" y="0"/>
                          <a:chExt cx="43180" cy="175260"/>
                        </a:xfrm>
                      </wpg:grpSpPr>
                      <wps:wsp>
                        <wps:cNvPr id="3284" name="Shape 3284"/>
                        <wps:cNvSpPr/>
                        <wps:spPr>
                          <a:xfrm>
                            <a:off x="0" y="0"/>
                            <a:ext cx="43180" cy="175260"/>
                          </a:xfrm>
                          <a:custGeom>
                            <a:avLst/>
                            <a:gdLst/>
                            <a:ahLst/>
                            <a:cxnLst/>
                            <a:rect l="0" t="0" r="0" b="0"/>
                            <a:pathLst>
                              <a:path w="43180" h="175260">
                                <a:moveTo>
                                  <a:pt x="0" y="0"/>
                                </a:moveTo>
                                <a:lnTo>
                                  <a:pt x="43180" y="0"/>
                                </a:lnTo>
                                <a:lnTo>
                                  <a:pt x="4318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672" style="width:3.39999pt;height:13.8pt;position:absolute;z-index:-2147483614;mso-position-horizontal-relative:text;mso-position-horizontal:absolute;margin-left:74.6pt;mso-position-vertical-relative:text;margin-top:181.663pt;" coordsize="431,1752">
                <v:shape id="Shape 3285" style="position:absolute;width:431;height:1752;left:0;top:0;" coordsize="43180,175260" path="m0,0l43180,0l43180,175260l0,175260l0,0">
                  <v:stroke weight="0pt" endcap="flat" joinstyle="miter" miterlimit="10" on="false" color="#000000" opacity="0"/>
                  <v:fill on="true" color="#ffff00"/>
                </v:shape>
              </v:group>
            </w:pict>
          </mc:Fallback>
        </mc:AlternateContent>
      </w:r>
      <w:r>
        <w:t xml:space="preserve">Bistan denez, ahalegina egin da Ekintza Plana egokitzeko egoera aldatu ahala eta lanaren mundu konplexu eta aldakorrean premia berriak sortu ahala, eboluzio horrek arriskuen eta, beraz, kalteen iraupena eta sorrera aldarazten baititu. Lan merkatuaren bilakaeraz ari gara, ziklo ekonomikoaren fase hedakorraz, langabezia maila handiez, sindikatuek lan harremanetan izandako ituntze ahalmenaren ahultzeaz, azpikontratazio eta enpresen </w:t>
      </w:r>
      <w:proofErr w:type="spellStart"/>
      <w:r>
        <w:t>mikronizazio</w:t>
      </w:r>
      <w:proofErr w:type="spellEnd"/>
      <w:r>
        <w:t xml:space="preserve"> orokortuez, arrisku handieneko industriaren pisu handia duen ekoizpen-egituraz, behin-behinekotasun handiko eta kaleratze errazeko enplegu-baldintzez eta </w:t>
      </w:r>
      <w:proofErr w:type="spellStart"/>
      <w:r>
        <w:t>abarrekoez</w:t>
      </w:r>
      <w:proofErr w:type="spellEnd"/>
      <w:r>
        <w:t xml:space="preserve">. Horri gehitu ahal litzaioke gogoeta egin behar dela enpresetan komeni ote den prebentzio sistemaren eredu mistoa izatea, propioaren eta kanpokoaren arteko erdibidean. </w:t>
      </w:r>
    </w:p>
    <w:p w14:paraId="2F3A7809" w14:textId="77777777" w:rsidR="00442352" w:rsidRDefault="002F74D3" w:rsidP="002F74D3">
      <w:pPr>
        <w:spacing w:after="0"/>
        <w:ind w:left="-5" w:right="-1"/>
      </w:pPr>
      <w:r>
        <w:t>Horregatik guztiagatik, administrazio publikoen eta eragile sozialen ahalegina mantendu eta areagotu beharra dago lan osasunaren arloan, aipatu inguruabarren eraginari aurre egiteko, haietako askok azaltzen baitute, neurri batean, laneko istripuei buruzko datuen bilakaera negatiboa. Beti bezala, Osasun Departamentua irekita dago, bere arloetako edozeinetan jarduketak hobetzeko bidea eman dezaketen proposamen eta ekarpen eraikitzaileak hartzeko prest.</w:t>
      </w:r>
      <w:r>
        <w:rPr>
          <w:rFonts w:ascii="Calibri" w:hAnsi="Calibri"/>
          <w:noProof/>
          <w:sz w:val="22"/>
        </w:rPr>
        <mc:AlternateContent>
          <mc:Choice Requires="wpg">
            <w:drawing>
              <wp:inline distT="0" distB="0" distL="0" distR="0" wp14:anchorId="73FED0FF" wp14:editId="11A4AB6B">
                <wp:extent cx="43180" cy="175260"/>
                <wp:effectExtent l="0" t="0" r="0" b="0"/>
                <wp:docPr id="2646" name="Group 2646"/>
                <wp:cNvGraphicFramePr/>
                <a:graphic xmlns:a="http://schemas.openxmlformats.org/drawingml/2006/main">
                  <a:graphicData uri="http://schemas.microsoft.com/office/word/2010/wordprocessingGroup">
                    <wpg:wgp>
                      <wpg:cNvGrpSpPr/>
                      <wpg:grpSpPr>
                        <a:xfrm>
                          <a:off x="0" y="0"/>
                          <a:ext cx="43180" cy="175260"/>
                          <a:chOff x="0" y="0"/>
                          <a:chExt cx="43180" cy="175260"/>
                        </a:xfrm>
                      </wpg:grpSpPr>
                      <wps:wsp>
                        <wps:cNvPr id="3286" name="Shape 3286"/>
                        <wps:cNvSpPr/>
                        <wps:spPr>
                          <a:xfrm>
                            <a:off x="0" y="0"/>
                            <a:ext cx="43180" cy="175260"/>
                          </a:xfrm>
                          <a:custGeom>
                            <a:avLst/>
                            <a:gdLst/>
                            <a:ahLst/>
                            <a:cxnLst/>
                            <a:rect l="0" t="0" r="0" b="0"/>
                            <a:pathLst>
                              <a:path w="43180" h="175260">
                                <a:moveTo>
                                  <a:pt x="0" y="0"/>
                                </a:moveTo>
                                <a:lnTo>
                                  <a:pt x="43180" y="0"/>
                                </a:lnTo>
                                <a:lnTo>
                                  <a:pt x="43180"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inline>
            </w:drawing>
          </mc:Choice>
          <mc:Fallback xmlns:a="http://schemas.openxmlformats.org/drawingml/2006/main">
            <w:pict>
              <v:group id="Group 2646" style="width:3.39999pt;height:13.8pt;mso-position-horizontal-relative:char;mso-position-vertical-relative:line" coordsize="431,1752">
                <v:shape id="Shape 3287" style="position:absolute;width:431;height:1752;left:0;top:0;" coordsize="43180,175260" path="m0,0l43180,0l43180,175260l0,175260l0,0">
                  <v:stroke weight="0pt" endcap="flat" joinstyle="miter" miterlimit="10" on="false" color="#000000" opacity="0"/>
                  <v:fill on="true" color="#ffff00"/>
                </v:shape>
              </v:group>
            </w:pict>
          </mc:Fallback>
        </mc:AlternateContent>
      </w:r>
      <w:r>
        <w:t xml:space="preserve"> </w:t>
      </w:r>
    </w:p>
    <w:p w14:paraId="711BC26A" w14:textId="520EB599" w:rsidR="00442352" w:rsidRDefault="002F74D3" w:rsidP="002F74D3">
      <w:pPr>
        <w:spacing w:after="0"/>
        <w:ind w:left="-5" w:right="-1"/>
      </w:pPr>
      <w:r>
        <w:t>Hori guztia jakinarazten dut, Nafarroako Parlamentuko Erregelamenduaren 194. artikuluan xedatutakoa betez.</w:t>
      </w:r>
    </w:p>
    <w:p w14:paraId="50FE51D8" w14:textId="77777777" w:rsidR="00442352" w:rsidRDefault="002F74D3" w:rsidP="002F74D3">
      <w:pPr>
        <w:spacing w:after="0" w:line="265" w:lineRule="auto"/>
        <w:ind w:left="11" w:right="1"/>
        <w:jc w:val="center"/>
      </w:pPr>
      <w:r>
        <w:t>Iruñean, 2022ko maiatzaren 9an</w:t>
      </w:r>
    </w:p>
    <w:p w14:paraId="7507DB40" w14:textId="77777777" w:rsidR="003852EF" w:rsidRPr="003852EF" w:rsidRDefault="003852EF" w:rsidP="002F74D3">
      <w:pPr>
        <w:spacing w:after="0" w:line="360" w:lineRule="auto"/>
        <w:ind w:left="0" w:right="0" w:firstLine="0"/>
        <w:jc w:val="left"/>
        <w:rPr>
          <w:rFonts w:asciiTheme="minorHAnsi" w:eastAsia="Times New Roman" w:hAnsiTheme="minorHAnsi" w:cstheme="minorHAnsi"/>
          <w:color w:val="auto"/>
          <w:sz w:val="22"/>
        </w:rPr>
      </w:pPr>
      <w:r>
        <w:rPr>
          <w:rFonts w:asciiTheme="minorHAnsi" w:hAnsiTheme="minorHAnsi"/>
          <w:color w:val="auto"/>
          <w:sz w:val="22"/>
        </w:rPr>
        <w:t xml:space="preserve">Osasuneko kontseilaria: Santos </w:t>
      </w:r>
      <w:proofErr w:type="spellStart"/>
      <w:r>
        <w:rPr>
          <w:rFonts w:asciiTheme="minorHAnsi" w:hAnsiTheme="minorHAnsi"/>
          <w:color w:val="auto"/>
          <w:sz w:val="22"/>
        </w:rPr>
        <w:t>Induráin</w:t>
      </w:r>
      <w:proofErr w:type="spellEnd"/>
      <w:r>
        <w:rPr>
          <w:rFonts w:asciiTheme="minorHAnsi" w:hAnsiTheme="minorHAnsi"/>
          <w:color w:val="auto"/>
          <w:sz w:val="22"/>
        </w:rPr>
        <w:t xml:space="preserve"> Orduna</w:t>
      </w:r>
    </w:p>
    <w:p w14:paraId="7BEB7B5D" w14:textId="790FFA72" w:rsidR="00442352" w:rsidRDefault="00442352" w:rsidP="002F74D3">
      <w:pPr>
        <w:spacing w:after="0" w:line="265" w:lineRule="auto"/>
        <w:ind w:left="11" w:right="2"/>
        <w:jc w:val="center"/>
      </w:pPr>
    </w:p>
    <w:sectPr w:rsidR="00442352">
      <w:pgSz w:w="11900" w:h="16840"/>
      <w:pgMar w:top="1425" w:right="1697" w:bottom="1929"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C2DFE"/>
    <w:multiLevelType w:val="hybridMultilevel"/>
    <w:tmpl w:val="53AE9812"/>
    <w:lvl w:ilvl="0" w:tplc="946ED93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6A9986">
      <w:start w:val="1"/>
      <w:numFmt w:val="lowerLetter"/>
      <w:lvlText w:val="%2"/>
      <w:lvlJc w:val="left"/>
      <w:pPr>
        <w:ind w:left="1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50EE5E">
      <w:start w:val="1"/>
      <w:numFmt w:val="lowerRoman"/>
      <w:lvlText w:val="%3"/>
      <w:lvlJc w:val="left"/>
      <w:pPr>
        <w:ind w:left="2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A8A524">
      <w:start w:val="1"/>
      <w:numFmt w:val="decimal"/>
      <w:lvlText w:val="%4"/>
      <w:lvlJc w:val="left"/>
      <w:pPr>
        <w:ind w:left="2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AABD00">
      <w:start w:val="1"/>
      <w:numFmt w:val="lowerLetter"/>
      <w:lvlText w:val="%5"/>
      <w:lvlJc w:val="left"/>
      <w:pPr>
        <w:ind w:left="3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5048E0">
      <w:start w:val="1"/>
      <w:numFmt w:val="lowerRoman"/>
      <w:lvlText w:val="%6"/>
      <w:lvlJc w:val="left"/>
      <w:pPr>
        <w:ind w:left="4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CC3CBA">
      <w:start w:val="1"/>
      <w:numFmt w:val="decimal"/>
      <w:lvlText w:val="%7"/>
      <w:lvlJc w:val="left"/>
      <w:pPr>
        <w:ind w:left="49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58DAB4">
      <w:start w:val="1"/>
      <w:numFmt w:val="lowerLetter"/>
      <w:lvlText w:val="%8"/>
      <w:lvlJc w:val="left"/>
      <w:pPr>
        <w:ind w:left="5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542480">
      <w:start w:val="1"/>
      <w:numFmt w:val="lowerRoman"/>
      <w:lvlText w:val="%9"/>
      <w:lvlJc w:val="left"/>
      <w:pPr>
        <w:ind w:left="63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04417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52"/>
    <w:rsid w:val="002F74D3"/>
    <w:rsid w:val="003852EF"/>
    <w:rsid w:val="00442352"/>
    <w:rsid w:val="004A7E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C5C58"/>
  <w15:docId w15:val="{B25CA54E-8C71-48E0-9B3B-2DB732B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29" w:line="290" w:lineRule="auto"/>
      <w:ind w:left="10" w:right="10"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5982</Characters>
  <Application>Microsoft Office Word</Application>
  <DocSecurity>0</DocSecurity>
  <Lines>49</Lines>
  <Paragraphs>14</Paragraphs>
  <ScaleCrop>false</ScaleCrop>
  <Company>Hewlett-Packard Company</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De Santiago, Iñaki</cp:lastModifiedBy>
  <cp:revision>4</cp:revision>
  <dcterms:created xsi:type="dcterms:W3CDTF">2022-05-16T06:46:00Z</dcterms:created>
  <dcterms:modified xsi:type="dcterms:W3CDTF">2022-06-16T11:29:00Z</dcterms:modified>
</cp:coreProperties>
</file>