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0A6A" w14:textId="5CE60153" w:rsidR="00224B44" w:rsidRDefault="00224B44" w:rsidP="00224B44">
      <w:r>
        <w:t>El Consejero de Cohesión Territorial del Gobierno de Navarra, D. Bernardo</w:t>
      </w:r>
      <w:r>
        <w:t xml:space="preserve"> </w:t>
      </w:r>
      <w:r>
        <w:t>Ciriza Pérez, en relación con la pregunta (10-22/PES-00162) formulada por el</w:t>
      </w:r>
      <w:r>
        <w:t xml:space="preserve"> </w:t>
      </w:r>
      <w:r>
        <w:t>Parlamentario Foral Ilmo. Sr. D. Miguel Bujanda Cirauqui, adscrito al Grupo</w:t>
      </w:r>
      <w:r>
        <w:t xml:space="preserve"> </w:t>
      </w:r>
      <w:r>
        <w:t xml:space="preserve">Parlamentario </w:t>
      </w:r>
      <w:r>
        <w:t>Navarra Suma, responde lo siguiente:</w:t>
      </w:r>
    </w:p>
    <w:p w14:paraId="7E14927C" w14:textId="2CF3A61B" w:rsidR="00224B44" w:rsidRDefault="00224B44" w:rsidP="00224B44">
      <w:r>
        <w:t xml:space="preserve">Cabe </w:t>
      </w:r>
      <w:r>
        <w:t>recordar que la construcción del Canal de Navarra es competencia de la</w:t>
      </w:r>
      <w:r>
        <w:t xml:space="preserve"> </w:t>
      </w:r>
      <w:r>
        <w:t>sociedad pública estatal Canal de Navarra, S.A. (CANASA) participada por la</w:t>
      </w:r>
      <w:r>
        <w:t xml:space="preserve"> </w:t>
      </w:r>
      <w:r>
        <w:t>Comunidad Foral de Navarra y la Administración General del Estado.</w:t>
      </w:r>
      <w:r>
        <w:t xml:space="preserve"> </w:t>
      </w:r>
      <w:r>
        <w:t>Entendiendo que el objeto de su pregunta hace referencia a la zona regable de</w:t>
      </w:r>
      <w:r>
        <w:t xml:space="preserve"> </w:t>
      </w:r>
      <w:r>
        <w:t>la 2ª fase del Canal de Navarra, este Consejero tiene el honor de informar que</w:t>
      </w:r>
      <w:r>
        <w:t xml:space="preserve"> </w:t>
      </w:r>
      <w:r>
        <w:t>no existe ninguna novedad respecto a la última información ofrecida a este</w:t>
      </w:r>
      <w:r>
        <w:t xml:space="preserve"> </w:t>
      </w:r>
      <w:r>
        <w:t xml:space="preserve">Parlamentario en relación </w:t>
      </w:r>
      <w:r>
        <w:t>con</w:t>
      </w:r>
      <w:r>
        <w:t xml:space="preserve"> esta cuestión.</w:t>
      </w:r>
    </w:p>
    <w:p w14:paraId="4278A22B" w14:textId="743451BF" w:rsidR="00224B44" w:rsidRDefault="00224B44" w:rsidP="00224B44">
      <w:r>
        <w:t>Es cuanto informo en cumplimiento de lo dispuesto en el artículo 194 del</w:t>
      </w:r>
      <w:r>
        <w:t xml:space="preserve"> </w:t>
      </w:r>
      <w:r>
        <w:t>Reglamento del Parlamento de Navarra.</w:t>
      </w:r>
    </w:p>
    <w:p w14:paraId="28F225C3" w14:textId="7B9CA8B0" w:rsidR="00224B44" w:rsidRDefault="00224B44" w:rsidP="00224B44">
      <w:r>
        <w:t xml:space="preserve">Pamplona-Iruña, </w:t>
      </w:r>
      <w:r>
        <w:t>a 17 de junio de 2022</w:t>
      </w:r>
    </w:p>
    <w:p w14:paraId="68048E87" w14:textId="0B8620CA" w:rsidR="00D24D98" w:rsidRDefault="00224B44" w:rsidP="00224B44">
      <w:r>
        <w:t>El Consejero de Cohesión Territorial</w:t>
      </w:r>
      <w:r>
        <w:t>:</w:t>
      </w:r>
      <w:r>
        <w:t xml:space="preserve"> Bernardo Ciriza Pérez</w:t>
      </w:r>
    </w:p>
    <w:sectPr w:rsidR="00D24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9A"/>
    <w:rsid w:val="00224B44"/>
    <w:rsid w:val="0059149A"/>
    <w:rsid w:val="00D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DBF"/>
  <w15:chartTrackingRefBased/>
  <w15:docId w15:val="{D90ADE40-851E-4356-A9B1-C7A4BBA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2022-06-20T09:20:00Z</dcterms:created>
  <dcterms:modified xsi:type="dcterms:W3CDTF">2022-06-20T09:22:00Z</dcterms:modified>
</cp:coreProperties>
</file>