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12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 </w:t>
      </w:r>
      <w:r>
        <w:rPr>
          <w:rFonts w:ascii="Helvetica LT Std" w:cs="Helvetica LT Std" w:eastAsia="Helvetica LT Std" w:hAnsi="Helvetica LT Std"/>
        </w:rPr>
        <w:t xml:space="preserve">Admitir a trámite la pregunta sobre las tres menores tuteladas por el Gobierno de Navarra presuntamente prostituidas y abusadas, formulada por la Ilma. Sra. D.ª Marta Álvarez Alonso.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 </w:t>
      </w:r>
      <w:r>
        <w:rPr>
          <w:rFonts w:ascii="Helvetica LT Std" w:cs="Helvetica LT Std" w:eastAsia="Helvetica LT Std" w:hAnsi="Helvetica LT Std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 </w:t>
      </w:r>
      <w:r>
        <w:rPr>
          <w:rFonts w:ascii="Helvetica LT Std" w:cs="Helvetica LT Std" w:eastAsia="Helvetica LT Std" w:hAnsi="Helvetica LT Std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12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 a la Consejera de Derechos Sociales: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Hoy día 8 de septiembre ha aparecido en prensa que el Juzgado de Instrucción número 3 ha acordado el procesamiento de varias personas por presuntamente prostituir y abusar de 3 menores de 16 años tuteladas por el Gobierno de Navarra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¿Cuándo ha tenido conocimiento el Departamento de Derechos Sociales de dicho auto? ¿Y cualquier otro órgano del Gobierno de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¿En qué centros y en qué régimen estaban las menores cuando sucedieron los hechos?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Tras la fuga de las menores, ¿cuándo tuvo conocimiento el Departamento de Derechos Sociales de dicho hecho? Se solicita que se adjunten todos los documentos e informes sobre esta cuestión.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Tras la fuga de las menores, ¿qué actuaciones realizó el Departamento de Derechos Sociales con dichas menores? Se solicita que se adjunten todos los documentos e informes que recojan dichas actuaciones.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septiembre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